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E5" w:rsidRDefault="00C91BE5" w:rsidP="00C91BE5">
      <w:pPr>
        <w:pStyle w:val="a4"/>
        <w:widowControl/>
        <w:spacing w:line="525" w:lineRule="atLeast"/>
        <w:jc w:val="center"/>
        <w:rPr>
          <w:rFonts w:ascii="微软雅黑" w:eastAsia="微软雅黑" w:hAnsi="微软雅黑" w:cs="微软雅黑"/>
        </w:rPr>
      </w:pPr>
      <w:r>
        <w:rPr>
          <w:rStyle w:val="a3"/>
          <w:rFonts w:ascii="Times New Roman" w:eastAsia="微软雅黑" w:hAnsi="Times New Roman"/>
          <w:color w:val="333333"/>
          <w:sz w:val="31"/>
          <w:szCs w:val="31"/>
          <w:shd w:val="clear" w:color="auto" w:fill="FFFFFF"/>
        </w:rPr>
        <w:t>2020</w:t>
      </w:r>
      <w:r>
        <w:rPr>
          <w:rStyle w:val="a3"/>
          <w:rFonts w:ascii="宋体" w:eastAsia="宋体" w:hAnsi="宋体" w:cs="宋体" w:hint="eastAsia"/>
          <w:color w:val="333333"/>
          <w:sz w:val="31"/>
          <w:szCs w:val="31"/>
          <w:shd w:val="clear" w:color="auto" w:fill="FFFFFF"/>
        </w:rPr>
        <w:t>年菏泽市地方储备（小麦）专场竞价销售交易细则</w:t>
      </w:r>
    </w:p>
    <w:p w:rsidR="00C91BE5" w:rsidRDefault="00C91BE5" w:rsidP="00C91BE5">
      <w:pPr>
        <w:pStyle w:val="a4"/>
        <w:widowControl/>
        <w:spacing w:line="525" w:lineRule="atLeast"/>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2020年1月14日</w:t>
      </w:r>
      <w:r>
        <w:rPr>
          <w:rFonts w:ascii="宋体" w:eastAsia="宋体" w:hAnsi="宋体" w:cs="宋体" w:hint="eastAsia"/>
          <w:color w:val="333333"/>
          <w:sz w:val="30"/>
          <w:szCs w:val="30"/>
          <w:shd w:val="clear" w:color="auto" w:fill="FFFFFF"/>
        </w:rPr>
        <w:t>）</w:t>
      </w:r>
    </w:p>
    <w:p w:rsidR="00C91BE5" w:rsidRDefault="00C91BE5" w:rsidP="00C91BE5">
      <w:pPr>
        <w:pStyle w:val="a4"/>
        <w:widowControl/>
        <w:spacing w:line="525" w:lineRule="atLeast"/>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第一条、受</w:t>
      </w:r>
      <w:proofErr w:type="gramStart"/>
      <w:r>
        <w:rPr>
          <w:rFonts w:ascii="宋体" w:eastAsia="宋体" w:hAnsi="宋体" w:cs="宋体" w:hint="eastAsia"/>
          <w:b/>
          <w:bCs/>
          <w:color w:val="333333"/>
          <w:sz w:val="30"/>
          <w:szCs w:val="30"/>
          <w:shd w:val="clear" w:color="auto" w:fill="FFFFFF"/>
        </w:rPr>
        <w:t>菏</w:t>
      </w:r>
      <w:proofErr w:type="gramEnd"/>
      <w:r>
        <w:rPr>
          <w:rFonts w:ascii="宋体" w:eastAsia="宋体" w:hAnsi="宋体" w:cs="宋体" w:hint="eastAsia"/>
          <w:b/>
          <w:bCs/>
          <w:color w:val="333333"/>
          <w:sz w:val="30"/>
          <w:szCs w:val="30"/>
          <w:shd w:val="clear" w:color="auto" w:fill="FFFFFF"/>
        </w:rPr>
        <w:t>泽华瑞食品有限责任公司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sz w:val="30"/>
          <w:szCs w:val="30"/>
        </w:rPr>
        <w:t xml:space="preserve"> [2016] 6</w:t>
      </w:r>
      <w:r>
        <w:rPr>
          <w:rFonts w:hint="eastAsia"/>
          <w:sz w:val="30"/>
          <w:szCs w:val="30"/>
        </w:rPr>
        <w:t>号）的相关内容特制定本细则。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第二条、本次专场竞价交易会活动，采取计算机网络竞价的方式进行。</w:t>
      </w:r>
      <w:proofErr w:type="gramStart"/>
      <w:r>
        <w:rPr>
          <w:rFonts w:ascii="宋体" w:eastAsia="宋体" w:hAnsi="宋体" w:cs="宋体" w:hint="eastAsia"/>
          <w:b/>
          <w:bCs/>
          <w:color w:val="333333"/>
          <w:sz w:val="30"/>
          <w:szCs w:val="30"/>
          <w:shd w:val="clear" w:color="auto" w:fill="FFFFFF"/>
        </w:rPr>
        <w:t>菏</w:t>
      </w:r>
      <w:proofErr w:type="gramEnd"/>
      <w:r>
        <w:rPr>
          <w:rFonts w:ascii="宋体" w:eastAsia="宋体" w:hAnsi="宋体" w:cs="宋体" w:hint="eastAsia"/>
          <w:b/>
          <w:bCs/>
          <w:color w:val="333333"/>
          <w:sz w:val="30"/>
          <w:szCs w:val="30"/>
          <w:shd w:val="clear" w:color="auto" w:fill="FFFFFF"/>
        </w:rPr>
        <w:t>泽华瑞食品有限责任公司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C91BE5" w:rsidRDefault="00C91BE5" w:rsidP="00C91BE5">
      <w:pPr>
        <w:pStyle w:val="a4"/>
        <w:widowControl/>
        <w:spacing w:line="525" w:lineRule="atLeast"/>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C91BE5" w:rsidRDefault="00C91BE5" w:rsidP="00C91BE5">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第十二条、专场交易时间、地点如有临时变更，交易中心另行通知。</w:t>
      </w:r>
    </w:p>
    <w:p w:rsidR="00C91BE5" w:rsidRDefault="00C91BE5" w:rsidP="00C91BE5">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C91BE5" w:rsidRDefault="00C91BE5" w:rsidP="00C91BE5">
      <w:pPr>
        <w:pStyle w:val="a4"/>
        <w:widowControl/>
        <w:spacing w:line="525" w:lineRule="atLeast"/>
        <w:ind w:firstLine="600"/>
        <w:jc w:val="center"/>
        <w:rPr>
          <w:rFonts w:ascii="宋体" w:eastAsia="宋体" w:hAnsi="宋体" w:cs="宋体" w:hint="eastAsia"/>
          <w:color w:val="333333"/>
          <w:sz w:val="30"/>
          <w:szCs w:val="30"/>
          <w:shd w:val="clear" w:color="auto" w:fill="FFFFFF"/>
        </w:rPr>
      </w:pPr>
    </w:p>
    <w:p w:rsidR="00C91BE5" w:rsidRDefault="00C91BE5" w:rsidP="00C91BE5">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3"/>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第十八条、在标的起点价格上无人应价时，即该笔交易标的流标。</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第十九条、买方如接受计算机报出的价格，应点击计算机应价，竞价数量已超过预交保证金所能竞价数量或已超过核定的可竞买数量上限的，不得再参加竞价。</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第二十条、买方一经应价，不得撤回。</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3"/>
          <w:rFonts w:ascii="宋体" w:eastAsia="宋体" w:hAnsi="宋体" w:cs="宋体" w:hint="eastAsia"/>
          <w:color w:val="333333"/>
          <w:sz w:val="30"/>
          <w:szCs w:val="30"/>
          <w:shd w:val="clear" w:color="auto" w:fill="FFFFFF"/>
        </w:rPr>
        <w:t>为</w:t>
      </w:r>
      <w:proofErr w:type="gramStart"/>
      <w:r>
        <w:rPr>
          <w:rStyle w:val="a3"/>
          <w:rFonts w:ascii="宋体" w:eastAsia="宋体" w:hAnsi="宋体" w:cs="宋体" w:hint="eastAsia"/>
          <w:color w:val="333333"/>
          <w:sz w:val="30"/>
          <w:szCs w:val="30"/>
          <w:shd w:val="clear" w:color="auto" w:fill="FFFFFF"/>
        </w:rPr>
        <w:t>实际承</w:t>
      </w:r>
      <w:proofErr w:type="gramEnd"/>
      <w:r>
        <w:rPr>
          <w:rStyle w:val="a3"/>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第二十四条、交易中心</w:t>
      </w:r>
      <w:r>
        <w:rPr>
          <w:rStyle w:val="a3"/>
          <w:rFonts w:ascii="宋体" w:eastAsia="宋体" w:hAnsi="宋体" w:cs="宋体" w:hint="eastAsia"/>
          <w:color w:val="333333"/>
          <w:sz w:val="30"/>
          <w:szCs w:val="30"/>
          <w:shd w:val="clear" w:color="auto" w:fill="FFFFFF"/>
        </w:rPr>
        <w:t>按成交金额的</w:t>
      </w:r>
      <w:r>
        <w:rPr>
          <w:rStyle w:val="a3"/>
          <w:rFonts w:ascii="微软雅黑" w:eastAsia="微软雅黑" w:hAnsi="微软雅黑" w:cs="微软雅黑" w:hint="eastAsia"/>
          <w:color w:val="333333"/>
          <w:sz w:val="30"/>
          <w:szCs w:val="30"/>
          <w:shd w:val="clear" w:color="auto" w:fill="FFFFFF"/>
        </w:rPr>
        <w:t>1.5‰</w:t>
      </w:r>
      <w:r>
        <w:rPr>
          <w:rStyle w:val="a3"/>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w:t>
      </w:r>
      <w:r>
        <w:rPr>
          <w:rFonts w:ascii="宋体" w:eastAsia="宋体" w:hAnsi="宋体" w:cs="宋体" w:hint="eastAsia"/>
          <w:color w:val="333333"/>
          <w:sz w:val="30"/>
          <w:szCs w:val="30"/>
          <w:shd w:val="clear" w:color="auto" w:fill="FFFFFF"/>
        </w:rPr>
        <w:lastRenderedPageBreak/>
        <w:t>从买卖双方预交的保证金中扣除，交易中心向买卖双方开具交易手续费发票。</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C91BE5" w:rsidRDefault="00C91BE5" w:rsidP="00C91BE5">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第二十八条、本次竞价销售粮食的</w:t>
      </w:r>
      <w:r>
        <w:rPr>
          <w:rStyle w:val="a3"/>
          <w:rFonts w:ascii="宋体" w:eastAsia="宋体" w:hAnsi="宋体" w:cs="宋体" w:hint="eastAsia"/>
          <w:color w:val="333333"/>
          <w:sz w:val="30"/>
          <w:szCs w:val="30"/>
          <w:u w:val="single"/>
          <w:shd w:val="clear" w:color="auto" w:fill="FFFFFF"/>
        </w:rPr>
        <w:t>货款支付期限为自合同成交之日起30天（日历日），交货期限为自成交之日起40天（日历日，下同）。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w:t>
      </w:r>
      <w:r>
        <w:rPr>
          <w:rFonts w:ascii="宋体" w:eastAsia="宋体" w:hAnsi="宋体" w:cs="宋体" w:hint="eastAsia"/>
          <w:color w:val="333333"/>
          <w:sz w:val="30"/>
          <w:szCs w:val="30"/>
          <w:shd w:val="clear" w:color="auto" w:fill="FFFFFF"/>
        </w:rPr>
        <w:lastRenderedPageBreak/>
        <w:t>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C91BE5" w:rsidRDefault="00C91BE5" w:rsidP="00C91BE5">
      <w:pPr>
        <w:pStyle w:val="a4"/>
        <w:widowControl/>
        <w:spacing w:line="525" w:lineRule="atLeast"/>
        <w:rPr>
          <w:rFonts w:ascii="微软雅黑" w:eastAsia="微软雅黑" w:hAnsi="微软雅黑" w:cs="微软雅黑" w:hint="eastAsia"/>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储库点应及时配合买方手续办理及出库事宜，保证正常的出库能力。每批出库粮食过磅完毕后，买方代表须在出库过磅单上签字确认数量。</w:t>
      </w:r>
    </w:p>
    <w:p w:rsidR="00C91BE5" w:rsidRDefault="00C91BE5" w:rsidP="00C91BE5">
      <w:pPr>
        <w:pStyle w:val="a4"/>
        <w:widowControl/>
        <w:spacing w:line="525" w:lineRule="atLeast"/>
        <w:rPr>
          <w:rFonts w:ascii="微软雅黑" w:eastAsia="微软雅黑" w:hAnsi="微软雅黑" w:cs="微软雅黑" w:hint="eastAsia"/>
        </w:rPr>
      </w:pPr>
      <w:r>
        <w:rPr>
          <w:rFonts w:ascii="微软雅黑" w:eastAsia="微软雅黑" w:hAnsi="微软雅黑" w:cs="微软雅黑" w:hint="eastAsia"/>
          <w:color w:val="333333"/>
          <w:sz w:val="30"/>
          <w:szCs w:val="30"/>
          <w:shd w:val="clear" w:color="auto" w:fill="FFFFFF"/>
        </w:rPr>
        <w:lastRenderedPageBreak/>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lastRenderedPageBreak/>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C91BE5" w:rsidRDefault="00C91BE5" w:rsidP="00C91BE5">
      <w:pPr>
        <w:pStyle w:val="a4"/>
        <w:widowControl/>
        <w:spacing w:line="525" w:lineRule="atLeast"/>
        <w:ind w:firstLine="600"/>
        <w:jc w:val="center"/>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C91BE5" w:rsidRDefault="00C91BE5" w:rsidP="00C91BE5">
      <w:pPr>
        <w:pStyle w:val="a4"/>
        <w:widowControl/>
        <w:spacing w:line="525" w:lineRule="atLeast"/>
        <w:ind w:firstLine="600"/>
        <w:rPr>
          <w:rFonts w:ascii="微软雅黑" w:eastAsia="微软雅黑" w:hAnsi="微软雅黑" w:cs="微软雅黑" w:hint="eastAsia"/>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C91BE5" w:rsidRDefault="00C91BE5" w:rsidP="00C91BE5">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C91BE5" w:rsidRDefault="00C91BE5" w:rsidP="00C91BE5">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C91BE5" w:rsidRDefault="00C91BE5" w:rsidP="00C91BE5">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C91BE5" w:rsidRDefault="00C91BE5" w:rsidP="00C91BE5">
      <w:pPr>
        <w:pStyle w:val="a4"/>
        <w:widowControl/>
        <w:spacing w:line="525" w:lineRule="atLeast"/>
        <w:ind w:firstLine="600"/>
        <w:jc w:val="center"/>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C91BE5" w:rsidRDefault="00C91BE5" w:rsidP="00C91BE5">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C91BE5" w:rsidRDefault="00C91BE5" w:rsidP="00C91BE5">
      <w:pPr>
        <w:pStyle w:val="a4"/>
        <w:widowControl/>
        <w:spacing w:line="525" w:lineRule="atLeast"/>
        <w:ind w:firstLine="600"/>
        <w:jc w:val="center"/>
        <w:rPr>
          <w:rFonts w:ascii="微软雅黑" w:eastAsia="微软雅黑" w:hAnsi="微软雅黑" w:cs="微软雅黑" w:hint="eastAsia"/>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C91BE5" w:rsidRDefault="00C91BE5" w:rsidP="00C91BE5">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t>第三十九条、本交易细则自发布之日起执行。</w:t>
      </w:r>
    </w:p>
    <w:p w:rsidR="00C91BE5" w:rsidRDefault="00C91BE5" w:rsidP="00C91BE5">
      <w:pPr>
        <w:pStyle w:val="a4"/>
        <w:widowControl/>
        <w:spacing w:line="525" w:lineRule="atLeast"/>
        <w:ind w:firstLine="600"/>
        <w:rPr>
          <w:rFonts w:ascii="微软雅黑" w:eastAsia="微软雅黑" w:hAnsi="微软雅黑" w:cs="微软雅黑" w:hint="eastAsia"/>
          <w:sz w:val="22"/>
          <w:szCs w:val="22"/>
        </w:rPr>
      </w:pPr>
      <w:r>
        <w:rPr>
          <w:rFonts w:ascii="宋体" w:eastAsia="宋体" w:hAnsi="宋体" w:cs="宋体" w:hint="eastAsia"/>
          <w:color w:val="333333"/>
          <w:sz w:val="28"/>
          <w:szCs w:val="28"/>
          <w:shd w:val="clear" w:color="auto" w:fill="FFFFFF"/>
        </w:rPr>
        <w:lastRenderedPageBreak/>
        <w:t>第四十条、买卖双方报名并预交了保证金取得交易资格后，就表明已经认可本场交易会相关流程和所有规定，同意并遵守本细则的所有条款，承担本细则中规定的责任和义务。</w:t>
      </w:r>
    </w:p>
    <w:p w:rsidR="00C91BE5" w:rsidRDefault="00C91BE5" w:rsidP="00C91BE5">
      <w:pPr>
        <w:pStyle w:val="a4"/>
        <w:widowControl/>
        <w:spacing w:line="525" w:lineRule="atLeast"/>
        <w:ind w:firstLine="600"/>
        <w:rPr>
          <w:rFonts w:hint="eastAsia"/>
          <w:b/>
          <w:sz w:val="32"/>
          <w:szCs w:val="32"/>
        </w:rPr>
      </w:pPr>
      <w:r>
        <w:rPr>
          <w:rFonts w:ascii="宋体" w:eastAsia="宋体" w:hAnsi="宋体" w:cs="宋体" w:hint="eastAsia"/>
          <w:color w:val="333333"/>
          <w:sz w:val="28"/>
          <w:szCs w:val="28"/>
          <w:shd w:val="clear" w:color="auto" w:fill="FFFFFF"/>
        </w:rPr>
        <w:t>第四十一条、本交易细则由交易中心负责解释。</w:t>
      </w:r>
    </w:p>
    <w:p w:rsidR="00670471" w:rsidRPr="00C91BE5" w:rsidRDefault="00670471">
      <w:bookmarkStart w:id="0" w:name="_GoBack"/>
      <w:bookmarkEnd w:id="0"/>
    </w:p>
    <w:sectPr w:rsidR="00670471" w:rsidRPr="00C91BE5"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5E0A"/>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F41"/>
    <w:rsid w:val="00441D06"/>
    <w:rsid w:val="00442322"/>
    <w:rsid w:val="00443002"/>
    <w:rsid w:val="00444CFD"/>
    <w:rsid w:val="00445CDD"/>
    <w:rsid w:val="00447683"/>
    <w:rsid w:val="00460A7D"/>
    <w:rsid w:val="00460B9B"/>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1BE5"/>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25E0A"/>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2DBD7-A159-4623-8CE6-95F636C9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1BE5"/>
    <w:rPr>
      <w:b/>
      <w:bCs w:val="0"/>
    </w:rPr>
  </w:style>
  <w:style w:type="paragraph" w:styleId="a4">
    <w:name w:val="Normal (Web)"/>
    <w:basedOn w:val="a"/>
    <w:semiHidden/>
    <w:unhideWhenUsed/>
    <w:qFormat/>
    <w:rsid w:val="00C91BE5"/>
    <w:pPr>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2020-01-09T00:41:00Z</dcterms:created>
  <dcterms:modified xsi:type="dcterms:W3CDTF">2020-01-09T00:42:00Z</dcterms:modified>
</cp:coreProperties>
</file>