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280" w:beforeAutospacing="0" w:after="280" w:afterAutospacing="0" w:line="525" w:lineRule="atLeast"/>
        <w:jc w:val="center"/>
        <w:rPr>
          <w:color w:val="auto"/>
        </w:rPr>
      </w:pPr>
      <w:r>
        <w:rPr>
          <w:rStyle w:val="10"/>
          <w:rFonts w:ascii="宋体" w:hAnsi="宋体" w:eastAsia="宋体" w:cs="宋体"/>
          <w:color w:val="auto"/>
          <w:sz w:val="31"/>
          <w:szCs w:val="31"/>
          <w:shd w:val="clear" w:fill="FFFFFF"/>
        </w:rPr>
        <w:t>2019</w:t>
      </w:r>
      <w:r>
        <w:rPr>
          <w:rStyle w:val="10"/>
          <w:rFonts w:ascii="宋体" w:hAnsi="宋体" w:cs="宋体"/>
          <w:color w:val="auto"/>
          <w:sz w:val="31"/>
          <w:szCs w:val="31"/>
          <w:shd w:val="clear" w:fill="FFFFFF"/>
        </w:rPr>
        <w:t>年兰陵</w:t>
      </w:r>
      <w:r>
        <w:rPr>
          <w:rStyle w:val="10"/>
          <w:rFonts w:ascii="宋体" w:hAnsi="宋体" w:cs="宋体"/>
          <w:color w:val="auto"/>
          <w:sz w:val="31"/>
          <w:szCs w:val="31"/>
          <w:shd w:val="clear" w:fill="FFFFFF"/>
        </w:rPr>
        <w:t>县地方储备</w:t>
      </w:r>
      <w:r>
        <w:rPr>
          <w:rStyle w:val="10"/>
          <w:rFonts w:ascii="宋体" w:hAnsi="宋体" w:cs="宋体"/>
          <w:color w:val="auto"/>
          <w:sz w:val="31"/>
          <w:szCs w:val="31"/>
          <w:shd w:val="clear" w:fill="FFFFFF"/>
        </w:rPr>
        <w:t>（小麦）专场竞价销售交易细则</w:t>
      </w:r>
    </w:p>
    <w:p>
      <w:pPr>
        <w:pStyle w:val="7"/>
        <w:widowControl/>
        <w:spacing w:line="525" w:lineRule="atLeast"/>
        <w:jc w:val="center"/>
        <w:rPr>
          <w:color w:val="auto"/>
        </w:rPr>
      </w:pPr>
      <w:bookmarkStart w:id="1" w:name="_GoBack"/>
      <w:r>
        <w:rPr>
          <w:rStyle w:val="10"/>
          <w:color w:val="auto"/>
          <w:sz w:val="31"/>
          <w:szCs w:val="31"/>
        </w:rPr>
        <w:t>（</w:t>
      </w:r>
      <w:r>
        <w:rPr>
          <w:rStyle w:val="10"/>
          <w:rFonts w:ascii="宋体" w:hAnsi="宋体" w:eastAsia="宋体" w:cs="宋体"/>
          <w:color w:val="auto"/>
          <w:sz w:val="31"/>
          <w:szCs w:val="31"/>
        </w:rPr>
        <w:t>2019</w:t>
      </w:r>
      <w:r>
        <w:rPr>
          <w:rStyle w:val="10"/>
          <w:color w:val="auto"/>
          <w:sz w:val="31"/>
          <w:szCs w:val="31"/>
        </w:rPr>
        <w:t>年</w:t>
      </w:r>
      <w:r>
        <w:rPr>
          <w:rStyle w:val="10"/>
          <w:rFonts w:ascii="宋体" w:hAnsi="宋体" w:eastAsia="宋体" w:cs="宋体"/>
          <w:color w:val="auto"/>
          <w:sz w:val="31"/>
          <w:szCs w:val="31"/>
        </w:rPr>
        <w:t>12</w:t>
      </w:r>
      <w:r>
        <w:rPr>
          <w:rStyle w:val="10"/>
          <w:color w:val="auto"/>
          <w:sz w:val="31"/>
          <w:szCs w:val="31"/>
        </w:rPr>
        <w:t>月</w:t>
      </w:r>
      <w:r>
        <w:rPr>
          <w:rStyle w:val="10"/>
          <w:rFonts w:hint="eastAsia" w:ascii="宋体" w:hAnsi="宋体" w:eastAsia="宋体" w:cs="宋体"/>
          <w:color w:val="auto"/>
          <w:sz w:val="31"/>
          <w:szCs w:val="31"/>
          <w:lang w:val="en-US" w:eastAsia="zh-CN"/>
        </w:rPr>
        <w:t>18</w:t>
      </w:r>
      <w:r>
        <w:rPr>
          <w:rStyle w:val="10"/>
          <w:color w:val="auto"/>
          <w:sz w:val="31"/>
          <w:szCs w:val="31"/>
        </w:rPr>
        <w:t>日）</w:t>
      </w:r>
    </w:p>
    <w:bookmarkEnd w:id="1"/>
    <w:p>
      <w:pPr>
        <w:pStyle w:val="7"/>
        <w:widowControl/>
        <w:spacing w:line="525" w:lineRule="atLeast"/>
        <w:jc w:val="center"/>
        <w:rPr>
          <w:rFonts w:ascii="微软雅黑" w:hAnsi="微软雅黑" w:eastAsia="微软雅黑" w:cs="微软雅黑"/>
          <w:color w:val="auto"/>
        </w:rPr>
      </w:pPr>
      <w:r>
        <w:rPr>
          <w:rFonts w:ascii="宋体" w:hAnsi="宋体" w:cs="宋体"/>
          <w:color w:val="auto"/>
          <w:sz w:val="30"/>
          <w:szCs w:val="30"/>
          <w:shd w:val="clear" w:fill="FFFFFF"/>
        </w:rPr>
        <w:t>第一章　　总</w:t>
      </w:r>
      <w:r>
        <w:rPr>
          <w:rFonts w:ascii="微软雅黑" w:hAnsi="微软雅黑" w:eastAsia="微软雅黑" w:cs="微软雅黑"/>
          <w:color w:val="auto"/>
          <w:sz w:val="30"/>
          <w:szCs w:val="30"/>
          <w:shd w:val="clear" w:fill="FFFFFF"/>
        </w:rPr>
        <w:t>           </w:t>
      </w:r>
      <w:r>
        <w:rPr>
          <w:rFonts w:ascii="宋体" w:hAnsi="宋体" w:cs="宋体"/>
          <w:color w:val="auto"/>
          <w:sz w:val="30"/>
          <w:szCs w:val="30"/>
          <w:shd w:val="clear" w:fill="FFFFFF"/>
        </w:rPr>
        <w:t>则</w:t>
      </w:r>
    </w:p>
    <w:p>
      <w:pPr>
        <w:pStyle w:val="7"/>
        <w:widowControl/>
        <w:spacing w:line="525" w:lineRule="atLeast"/>
        <w:ind w:firstLine="600"/>
        <w:rPr>
          <w:color w:val="auto"/>
        </w:rPr>
      </w:pPr>
      <w:r>
        <w:rPr>
          <w:rFonts w:ascii="宋体" w:hAnsi="宋体" w:cs="宋体"/>
          <w:color w:val="auto"/>
          <w:sz w:val="30"/>
          <w:szCs w:val="30"/>
          <w:shd w:val="clear" w:fill="FFFFFF"/>
        </w:rPr>
        <w:t>第一条、受</w:t>
      </w:r>
      <w:bookmarkStart w:id="0" w:name="__DdeLink__209_1054570991"/>
      <w:r>
        <w:rPr>
          <w:rStyle w:val="10"/>
          <w:rFonts w:ascii="宋体" w:hAnsi="宋体" w:cs="宋体"/>
          <w:color w:val="auto"/>
          <w:sz w:val="28"/>
          <w:szCs w:val="28"/>
          <w:shd w:val="clear" w:fill="FFFFFF"/>
        </w:rPr>
        <w:t>兰陵县瑞仓粮油购销有限公司</w:t>
      </w:r>
      <w:bookmarkEnd w:id="0"/>
      <w:r>
        <w:rPr>
          <w:rFonts w:ascii="宋体" w:hAnsi="宋体" w:cs="宋体"/>
          <w:color w:val="auto"/>
          <w:sz w:val="30"/>
          <w:szCs w:val="30"/>
          <w:shd w:val="clear" w:fill="FFFFFF"/>
        </w:rPr>
        <w:t>委托，山东省粮油交易中心承办（以下简称交易中心），山东省粮油交易中心临沂分中心（以下简称</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临沂分中心</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w:t>
      </w:r>
      <w:r>
        <w:rPr>
          <w:rFonts w:ascii="微软雅黑" w:hAnsi="微软雅黑" w:eastAsia="微软雅黑" w:cs="微软雅黑"/>
          <w:color w:val="auto"/>
          <w:sz w:val="27"/>
          <w:szCs w:val="27"/>
          <w:shd w:val="clear" w:fill="FFFFFF"/>
        </w:rPr>
        <w:t> </w:t>
      </w:r>
      <w:r>
        <w:rPr>
          <w:rFonts w:ascii="宋体" w:hAnsi="宋体" w:cs="宋体"/>
          <w:color w:val="auto"/>
          <w:sz w:val="30"/>
          <w:szCs w:val="30"/>
          <w:shd w:val="clear" w:fill="FFFFFF"/>
        </w:rPr>
        <w:t>协办本次</w:t>
      </w:r>
      <w:r>
        <w:rPr>
          <w:rFonts w:ascii="微软雅黑" w:hAnsi="微软雅黑" w:eastAsia="微软雅黑" w:cs="微软雅黑"/>
          <w:color w:val="auto"/>
          <w:sz w:val="30"/>
          <w:szCs w:val="30"/>
          <w:u w:val="single"/>
          <w:shd w:val="clear" w:fill="FFFFFF"/>
        </w:rPr>
        <w:t>2019</w:t>
      </w:r>
      <w:r>
        <w:rPr>
          <w:rFonts w:ascii="宋体" w:hAnsi="宋体" w:cs="宋体"/>
          <w:color w:val="auto"/>
          <w:sz w:val="30"/>
          <w:szCs w:val="30"/>
          <w:u w:val="single"/>
          <w:shd w:val="clear" w:fill="FFFFFF"/>
        </w:rPr>
        <w:t>年兰陵县地方储备（小麦）专场竞价销售交易会</w:t>
      </w:r>
      <w:r>
        <w:rPr>
          <w:rFonts w:ascii="宋体" w:hAnsi="宋体" w:cs="宋体"/>
          <w:color w:val="auto"/>
          <w:sz w:val="30"/>
          <w:szCs w:val="30"/>
          <w:u w:val="single"/>
          <w:shd w:val="clear" w:fill="FFFFFF"/>
        </w:rPr>
        <w:t>（以下简称：专场竞价交易会）</w:t>
      </w:r>
      <w:r>
        <w:rPr>
          <w:rFonts w:ascii="宋体" w:hAnsi="宋体" w:cs="宋体"/>
          <w:color w:val="auto"/>
          <w:sz w:val="30"/>
          <w:szCs w:val="30"/>
          <w:shd w:val="clear" w:fill="FFFFFF"/>
        </w:rPr>
        <w:t xml:space="preserve">的相关工作。为保证专场竞价销售活动顺利进行，根据国家粮食局办公室关于印发《粮食竞价销售交易规则》的通知（国粮办发 </w:t>
      </w:r>
      <w:r>
        <w:rPr>
          <w:rFonts w:ascii="宋体" w:hAnsi="宋体" w:eastAsia="宋体" w:cs="宋体"/>
          <w:color w:val="auto"/>
          <w:sz w:val="30"/>
          <w:szCs w:val="30"/>
          <w:shd w:val="clear" w:fill="FFFFFF"/>
        </w:rPr>
        <w:t>[2016] 6</w:t>
      </w:r>
      <w:r>
        <w:rPr>
          <w:rFonts w:ascii="宋体" w:hAnsi="宋体" w:cs="宋体"/>
          <w:color w:val="auto"/>
          <w:sz w:val="30"/>
          <w:szCs w:val="30"/>
          <w:shd w:val="clear" w:fill="FFFFFF"/>
        </w:rPr>
        <w:t>号），特制定本细则。本细则适用于由交易中心组织的本次专场竞价交易会活动。</w:t>
      </w:r>
    </w:p>
    <w:p>
      <w:pPr>
        <w:pStyle w:val="7"/>
        <w:widowControl/>
        <w:spacing w:line="525" w:lineRule="atLeast"/>
        <w:ind w:firstLine="600"/>
        <w:rPr>
          <w:color w:val="auto"/>
        </w:rPr>
      </w:pPr>
      <w:r>
        <w:rPr>
          <w:rFonts w:ascii="宋体" w:hAnsi="宋体" w:cs="宋体"/>
          <w:color w:val="auto"/>
          <w:sz w:val="30"/>
          <w:szCs w:val="30"/>
          <w:shd w:val="clear" w:fill="FFFFFF"/>
        </w:rPr>
        <w:t>第二条、本次专场竞价交易会活动，采取计算机网络竞价的方式进行。</w:t>
      </w:r>
      <w:r>
        <w:rPr>
          <w:rStyle w:val="10"/>
          <w:rFonts w:ascii="宋体" w:hAnsi="宋体" w:cs="宋体"/>
          <w:color w:val="auto"/>
          <w:sz w:val="28"/>
          <w:szCs w:val="28"/>
          <w:shd w:val="clear" w:fill="FFFFFF"/>
        </w:rPr>
        <w:t>兰陵县瑞仓粮油购销有限公司</w:t>
      </w:r>
      <w:r>
        <w:rPr>
          <w:rFonts w:ascii="宋体" w:hAnsi="宋体" w:cs="宋体"/>
          <w:color w:val="auto"/>
          <w:sz w:val="30"/>
          <w:szCs w:val="30"/>
          <w:shd w:val="clear" w:fill="FFFFFF"/>
        </w:rPr>
        <w:t>作为卖方参加交易，参加交易的买方为</w:t>
      </w:r>
      <w:r>
        <w:rPr>
          <w:rFonts w:ascii="宋体" w:hAnsi="宋体" w:cs="宋体"/>
          <w:color w:val="auto"/>
          <w:sz w:val="28"/>
          <w:szCs w:val="28"/>
          <w:shd w:val="clear" w:fill="FFFFFF"/>
        </w:rPr>
        <w:t>国内具有粮食经营资格的企业均可自愿报名参加（卖方及实际承储库点不得参加竞买）</w:t>
      </w:r>
      <w:r>
        <w:rPr>
          <w:rFonts w:ascii="宋体" w:hAnsi="宋体" w:cs="宋体"/>
          <w:color w:val="auto"/>
          <w:sz w:val="30"/>
          <w:szCs w:val="30"/>
          <w:shd w:val="clear" w:fill="FFFFFF"/>
        </w:rPr>
        <w:t>。</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第三条、交易中心按照</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公开、公平、公正</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的原则组织专场竞价销售。交易中心、临沂分中心及其工作人员和交易当事人必须遵守本细则，禁止恶意串通交易，损害他人利益。</w:t>
      </w:r>
    </w:p>
    <w:p>
      <w:pPr>
        <w:pStyle w:val="7"/>
        <w:widowControl/>
        <w:spacing w:line="525" w:lineRule="atLeast"/>
        <w:jc w:val="center"/>
        <w:rPr>
          <w:rFonts w:ascii="微软雅黑" w:hAnsi="微软雅黑" w:eastAsia="微软雅黑" w:cs="微软雅黑"/>
          <w:color w:val="auto"/>
        </w:rPr>
      </w:pPr>
      <w:r>
        <w:rPr>
          <w:rFonts w:ascii="宋体" w:hAnsi="宋体" w:cs="宋体"/>
          <w:color w:val="auto"/>
          <w:sz w:val="30"/>
          <w:szCs w:val="30"/>
          <w:shd w:val="clear" w:fill="FFFFFF"/>
        </w:rPr>
        <w:t>第二章　　交易准备</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ascii="微软雅黑" w:hAnsi="微软雅黑" w:eastAsia="微软雅黑" w:cs="微软雅黑"/>
          <w:color w:val="auto"/>
          <w:sz w:val="30"/>
          <w:szCs w:val="30"/>
          <w:shd w:val="clear" w:fill="FFFFFF"/>
        </w:rPr>
        <w:t>CWCA</w:t>
      </w:r>
      <w:r>
        <w:rPr>
          <w:rFonts w:ascii="宋体" w:hAnsi="宋体" w:cs="宋体"/>
          <w:color w:val="auto"/>
          <w:sz w:val="30"/>
          <w:szCs w:val="30"/>
          <w:shd w:val="clear" w:fill="FFFFFF"/>
        </w:rPr>
        <w:t>数字证书服务协议》、《交易会员电子印章效果确认书》、法定代表人和交易代表的身份证复印件（正反面）。参与交易企业取得网上交易资格，领取交易代码、电子密钥、密码及制作电子签章。</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第五条、交易代码、电子密钥、密码、电子签章等为买卖双方单位的资格凭证，属买卖双方单位的商业机密，须妥善保管，如丢失或泄露</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责任自负。</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第六条、具有参加专场竞价交易资格的买卖双方单位需向交易中心预交：</w:t>
      </w:r>
      <w:r>
        <w:rPr>
          <w:rFonts w:ascii="微软雅黑" w:hAnsi="微软雅黑" w:eastAsia="微软雅黑" w:cs="微软雅黑"/>
          <w:color w:val="auto"/>
          <w:sz w:val="30"/>
          <w:szCs w:val="30"/>
          <w:shd w:val="clear" w:fill="FFFFFF"/>
        </w:rPr>
        <w:t>①</w:t>
      </w:r>
      <w:r>
        <w:rPr>
          <w:rFonts w:ascii="宋体" w:hAnsi="宋体" w:cs="宋体"/>
          <w:color w:val="auto"/>
          <w:sz w:val="30"/>
          <w:szCs w:val="30"/>
          <w:shd w:val="clear" w:fill="FFFFFF"/>
        </w:rPr>
        <w:t>每吨</w:t>
      </w:r>
      <w:r>
        <w:rPr>
          <w:rFonts w:ascii="微软雅黑" w:hAnsi="微软雅黑" w:eastAsia="微软雅黑" w:cs="微软雅黑"/>
          <w:color w:val="auto"/>
          <w:sz w:val="30"/>
          <w:szCs w:val="30"/>
          <w:shd w:val="clear" w:fill="FFFFFF"/>
        </w:rPr>
        <w:t>10</w:t>
      </w:r>
      <w:r>
        <w:rPr>
          <w:rFonts w:ascii="宋体" w:hAnsi="宋体" w:cs="宋体"/>
          <w:color w:val="auto"/>
          <w:sz w:val="30"/>
          <w:szCs w:val="30"/>
          <w:shd w:val="clear" w:fill="FFFFFF"/>
        </w:rPr>
        <w:t>元的交易保证金；</w:t>
      </w:r>
      <w:r>
        <w:rPr>
          <w:rFonts w:ascii="微软雅黑" w:hAnsi="微软雅黑" w:eastAsia="微软雅黑" w:cs="微软雅黑"/>
          <w:color w:val="auto"/>
          <w:sz w:val="30"/>
          <w:szCs w:val="30"/>
          <w:shd w:val="clear" w:fill="FFFFFF"/>
        </w:rPr>
        <w:t>②</w:t>
      </w:r>
      <w:r>
        <w:rPr>
          <w:rFonts w:ascii="宋体" w:hAnsi="宋体" w:cs="宋体"/>
          <w:color w:val="auto"/>
          <w:sz w:val="30"/>
          <w:szCs w:val="30"/>
          <w:shd w:val="clear" w:fill="FFFFFF"/>
        </w:rPr>
        <w:t>每吨</w:t>
      </w:r>
      <w:r>
        <w:rPr>
          <w:rFonts w:ascii="微软雅黑" w:hAnsi="微软雅黑" w:eastAsia="微软雅黑" w:cs="微软雅黑"/>
          <w:color w:val="auto"/>
          <w:sz w:val="30"/>
          <w:szCs w:val="30"/>
          <w:shd w:val="clear" w:fill="FFFFFF"/>
        </w:rPr>
        <w:t>100</w:t>
      </w:r>
      <w:r>
        <w:rPr>
          <w:rFonts w:ascii="宋体" w:hAnsi="宋体" w:cs="宋体"/>
          <w:color w:val="auto"/>
          <w:sz w:val="30"/>
          <w:szCs w:val="30"/>
          <w:shd w:val="clear" w:fill="FFFFFF"/>
        </w:rPr>
        <w:t>元的履约保证金。前述保证金必须在交易日前</w:t>
      </w:r>
      <w:r>
        <w:rPr>
          <w:rFonts w:ascii="微软雅黑" w:hAnsi="微软雅黑" w:eastAsia="微软雅黑" w:cs="微软雅黑"/>
          <w:color w:val="auto"/>
          <w:sz w:val="30"/>
          <w:szCs w:val="30"/>
          <w:shd w:val="clear" w:fill="FFFFFF"/>
        </w:rPr>
        <w:t>1</w:t>
      </w:r>
      <w:r>
        <w:rPr>
          <w:rFonts w:ascii="宋体" w:hAnsi="宋体" w:cs="宋体"/>
          <w:color w:val="auto"/>
          <w:sz w:val="30"/>
          <w:szCs w:val="30"/>
          <w:shd w:val="clear" w:fill="FFFFFF"/>
        </w:rPr>
        <w:t>个工作日内到达交易中心指定银行账户。收款单位：山东省粮油交易中心，开户行：中国农业银行股份有限公司济南市和平支行，帐号：</w:t>
      </w:r>
      <w:r>
        <w:rPr>
          <w:rFonts w:ascii="宋体" w:hAnsi="宋体" w:eastAsia="宋体" w:cs="宋体"/>
          <w:color w:val="auto"/>
          <w:sz w:val="30"/>
          <w:szCs w:val="30"/>
          <w:shd w:val="clear" w:fill="FFFFFF"/>
        </w:rPr>
        <w:t>15158401040005571</w:t>
      </w:r>
      <w:r>
        <w:rPr>
          <w:rFonts w:ascii="宋体" w:hAnsi="宋体" w:cs="宋体"/>
          <w:color w:val="auto"/>
          <w:sz w:val="30"/>
          <w:szCs w:val="30"/>
          <w:shd w:val="clear" w:fill="FFFFFF"/>
        </w:rPr>
        <w:t>。买方单位缴纳保证金数额不得少于该企业可竞买的数量规定的金额，保证金不足者，不能参与交易。</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第八条、交易中心于专场交易开始前通过网上公告的方式发布专场竞价交易会相关信息。</w:t>
      </w:r>
    </w:p>
    <w:p>
      <w:pPr>
        <w:pStyle w:val="7"/>
        <w:widowControl/>
        <w:spacing w:line="525" w:lineRule="atLeast"/>
        <w:ind w:firstLine="600"/>
        <w:jc w:val="center"/>
        <w:rPr>
          <w:rFonts w:ascii="微软雅黑" w:hAnsi="微软雅黑" w:eastAsia="微软雅黑" w:cs="微软雅黑"/>
          <w:color w:val="auto"/>
        </w:rPr>
      </w:pPr>
      <w:r>
        <w:rPr>
          <w:rFonts w:ascii="宋体" w:hAnsi="宋体" w:cs="宋体"/>
          <w:color w:val="auto"/>
          <w:sz w:val="30"/>
          <w:szCs w:val="30"/>
          <w:shd w:val="clear" w:fill="FFFFFF"/>
        </w:rPr>
        <w:t>第三章　　交易地点和时间</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第九条、交易及报到地点设在交易中心（济南市泺源大街</w:t>
      </w:r>
      <w:r>
        <w:rPr>
          <w:rFonts w:ascii="微软雅黑" w:hAnsi="微软雅黑" w:eastAsia="微软雅黑" w:cs="微软雅黑"/>
          <w:color w:val="auto"/>
          <w:sz w:val="30"/>
          <w:szCs w:val="30"/>
          <w:shd w:val="clear" w:fill="FFFFFF"/>
        </w:rPr>
        <w:t>3</w:t>
      </w:r>
      <w:r>
        <w:rPr>
          <w:rFonts w:ascii="宋体" w:hAnsi="宋体" w:cs="宋体"/>
          <w:color w:val="auto"/>
          <w:sz w:val="30"/>
          <w:szCs w:val="30"/>
          <w:shd w:val="clear" w:fill="FFFFFF"/>
        </w:rPr>
        <w:t>号省粮食局办公楼四楼交易大厅）。临沂分中心交易大厅（临沂市北城新区沭河路与南京路交汇向南一百米路西 临沂军供放心粮油店（北城店））。</w:t>
      </w:r>
      <w:r>
        <w:rPr>
          <w:rFonts w:ascii="微软雅黑" w:hAnsi="微软雅黑" w:eastAsia="微软雅黑" w:cs="微软雅黑"/>
          <w:color w:val="auto"/>
          <w:sz w:val="30"/>
          <w:szCs w:val="30"/>
          <w:shd w:val="clear" w:fill="FFFFFF"/>
        </w:rPr>
        <w:t>   </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第十条、报到和交易时间以交易中心发布的本场次专场竞价交易会所对应的《交易公告》为准。</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第十一条、网上专场竞价交易过程中，因公共网络资源出现故障造成交易中断的，交易中心有权推迟或暂停交易。</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第十二条、专场交易时间、地点如有临时变更，交易中心另行通知。</w:t>
      </w:r>
    </w:p>
    <w:p>
      <w:pPr>
        <w:pStyle w:val="7"/>
        <w:widowControl/>
        <w:spacing w:line="525" w:lineRule="atLeast"/>
        <w:ind w:firstLine="600"/>
        <w:jc w:val="center"/>
        <w:rPr>
          <w:rFonts w:ascii="微软雅黑" w:hAnsi="微软雅黑" w:eastAsia="微软雅黑" w:cs="微软雅黑"/>
          <w:color w:val="auto"/>
        </w:rPr>
      </w:pPr>
      <w:r>
        <w:rPr>
          <w:rFonts w:ascii="宋体" w:hAnsi="宋体" w:cs="宋体"/>
          <w:color w:val="auto"/>
          <w:sz w:val="30"/>
          <w:szCs w:val="30"/>
          <w:shd w:val="clear" w:fill="FFFFFF"/>
        </w:rPr>
        <w:t>第四章　　　交易秩序</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第十三条、交易代表凭交易代表证按时入场参加交易。</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第十四条、交易代表应着装整洁，举止文明，自觉维护场内秩序，服从工作人员的指导。交易大厅内禁止抽烟、大声喧哗等影响正常交易的行为。</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第十五条、专场交易活动必须按照本细则确定的交易方式、交易程序进行。对严重影响交易秩序的，工作人员将责令其离场。</w:t>
      </w:r>
    </w:p>
    <w:p>
      <w:pPr>
        <w:pStyle w:val="7"/>
        <w:widowControl/>
        <w:spacing w:line="525" w:lineRule="atLeast"/>
        <w:ind w:firstLine="600"/>
        <w:jc w:val="center"/>
        <w:rPr>
          <w:rFonts w:ascii="微软雅黑" w:hAnsi="微软雅黑" w:eastAsia="微软雅黑" w:cs="微软雅黑"/>
          <w:color w:val="auto"/>
        </w:rPr>
      </w:pPr>
      <w:r>
        <w:rPr>
          <w:rFonts w:ascii="宋体" w:hAnsi="宋体" w:cs="宋体"/>
          <w:color w:val="auto"/>
          <w:sz w:val="30"/>
          <w:szCs w:val="30"/>
          <w:shd w:val="clear" w:fill="FFFFFF"/>
        </w:rPr>
        <w:t>第五章　　　交易程序</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第十六条、专场竞价交易按标的序号顺序</w:t>
      </w:r>
      <w:r>
        <w:rPr>
          <w:rFonts w:ascii="微软雅黑" w:hAnsi="微软雅黑" w:eastAsia="微软雅黑" w:cs="微软雅黑"/>
          <w:color w:val="auto"/>
          <w:sz w:val="30"/>
          <w:szCs w:val="30"/>
          <w:shd w:val="clear" w:fill="FFFFFF"/>
        </w:rPr>
        <w:t>,   </w:t>
      </w:r>
      <w:r>
        <w:rPr>
          <w:rFonts w:ascii="宋体" w:hAnsi="宋体" w:cs="宋体"/>
          <w:color w:val="auto"/>
          <w:sz w:val="30"/>
          <w:szCs w:val="30"/>
          <w:shd w:val="clear" w:fill="FFFFFF"/>
        </w:rPr>
        <w:t>依次按交易节进行。以每个标的的数量为单位，标的数量不可分割。</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第十七条、开市后，交易代表利用计算机按交易节逐节进行交易。每笔交易从标的起点价格（最低限价）开始报价，并按</w:t>
      </w:r>
      <w:r>
        <w:rPr>
          <w:rFonts w:ascii="宋体" w:hAnsi="宋体" w:cs="宋体"/>
          <w:color w:val="auto"/>
          <w:sz w:val="30"/>
          <w:szCs w:val="30"/>
          <w:u w:val="single"/>
          <w:shd w:val="clear" w:fill="FFFFFF"/>
        </w:rPr>
        <w:t>每吨</w:t>
      </w:r>
      <w:r>
        <w:rPr>
          <w:rStyle w:val="10"/>
          <w:rFonts w:ascii="微软雅黑" w:hAnsi="微软雅黑" w:eastAsia="微软雅黑" w:cs="微软雅黑"/>
          <w:color w:val="auto"/>
          <w:sz w:val="30"/>
          <w:szCs w:val="30"/>
          <w:u w:val="single"/>
          <w:shd w:val="clear" w:fill="FFFFFF"/>
        </w:rPr>
        <w:t>5</w:t>
      </w:r>
      <w:r>
        <w:rPr>
          <w:rFonts w:ascii="宋体" w:hAnsi="宋体" w:cs="宋体"/>
          <w:color w:val="auto"/>
          <w:sz w:val="30"/>
          <w:szCs w:val="30"/>
          <w:u w:val="single"/>
          <w:shd w:val="clear" w:fill="FFFFFF"/>
        </w:rPr>
        <w:t>元</w:t>
      </w:r>
      <w:r>
        <w:rPr>
          <w:rFonts w:ascii="宋体" w:hAnsi="宋体" w:cs="宋体"/>
          <w:color w:val="auto"/>
          <w:sz w:val="30"/>
          <w:szCs w:val="30"/>
          <w:shd w:val="clear" w:fill="FFFFFF"/>
        </w:rPr>
        <w:t>的价位递增报价。</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第十八条、在标的起点价格上无人应价时，即该笔交易标的流标。</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第十九条、买方如接受计算机报出的价格，应点击计算机应价，竞价数量已超过预交保证金所能竞价数量或已超过核定的可竞买数量上限的，不得再参加竞价。</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第二十条、买方一经应价，不得撤回。</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第二十二条、专场竞价销售交易各标的的成交价格，</w:t>
      </w:r>
      <w:r>
        <w:rPr>
          <w:rStyle w:val="10"/>
          <w:rFonts w:ascii="宋体" w:hAnsi="宋体" w:cs="宋体"/>
          <w:color w:val="auto"/>
          <w:sz w:val="30"/>
          <w:szCs w:val="30"/>
          <w:shd w:val="clear" w:fill="FFFFFF"/>
        </w:rPr>
        <w:t>为实际承储库内散粮车板交货价格（无增减量、不含包装物）</w:t>
      </w:r>
      <w:r>
        <w:rPr>
          <w:rFonts w:ascii="宋体" w:hAnsi="宋体" w:cs="宋体"/>
          <w:color w:val="auto"/>
          <w:sz w:val="30"/>
          <w:szCs w:val="30"/>
          <w:shd w:val="clear" w:fill="FFFFFF"/>
        </w:rPr>
        <w:t>。承储库须开具正式发票。</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第二十三条、交易结束后，有成交的买方必须在</w:t>
      </w:r>
      <w:r>
        <w:rPr>
          <w:rFonts w:ascii="微软雅黑" w:hAnsi="微软雅黑" w:eastAsia="微软雅黑" w:cs="微软雅黑"/>
          <w:color w:val="auto"/>
          <w:sz w:val="30"/>
          <w:szCs w:val="30"/>
          <w:shd w:val="clear" w:fill="FFFFFF"/>
        </w:rPr>
        <w:t>1</w:t>
      </w:r>
      <w:r>
        <w:rPr>
          <w:rFonts w:ascii="宋体" w:hAnsi="宋体" w:cs="宋体"/>
          <w:color w:val="auto"/>
          <w:sz w:val="30"/>
          <w:szCs w:val="30"/>
          <w:shd w:val="clear" w:fill="FFFFFF"/>
        </w:rPr>
        <w:t>个工作日内到交易中心（济南市泺源大街</w:t>
      </w:r>
      <w:r>
        <w:rPr>
          <w:rFonts w:ascii="微软雅黑" w:hAnsi="微软雅黑" w:eastAsia="微软雅黑" w:cs="微软雅黑"/>
          <w:color w:val="auto"/>
          <w:sz w:val="30"/>
          <w:szCs w:val="30"/>
          <w:shd w:val="clear" w:fill="FFFFFF"/>
        </w:rPr>
        <w:t>3</w:t>
      </w:r>
      <w:r>
        <w:rPr>
          <w:rFonts w:ascii="宋体" w:hAnsi="宋体" w:cs="宋体"/>
          <w:color w:val="auto"/>
          <w:sz w:val="30"/>
          <w:szCs w:val="30"/>
          <w:shd w:val="clear" w:fill="FFFFFF"/>
        </w:rPr>
        <w:t>号省粮食局办公楼四楼交易大厅）现场或通过网上电子签章系统签订《粮食竞价销售合同》，合同一式三份，买方、交易中心和卖方各执一份，合同自系统确定竞价成交之日起生效。</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第二十四条、交易中心</w:t>
      </w:r>
      <w:r>
        <w:rPr>
          <w:rStyle w:val="10"/>
          <w:rFonts w:ascii="宋体" w:hAnsi="宋体" w:cs="宋体"/>
          <w:color w:val="auto"/>
          <w:sz w:val="30"/>
          <w:szCs w:val="30"/>
          <w:shd w:val="clear" w:fill="FFFFFF"/>
        </w:rPr>
        <w:t>按成交金额的</w:t>
      </w:r>
      <w:r>
        <w:rPr>
          <w:rStyle w:val="10"/>
          <w:rFonts w:ascii="微软雅黑" w:hAnsi="微软雅黑" w:eastAsia="微软雅黑" w:cs="微软雅黑"/>
          <w:color w:val="auto"/>
          <w:sz w:val="30"/>
          <w:szCs w:val="30"/>
          <w:shd w:val="clear" w:fill="FFFFFF"/>
        </w:rPr>
        <w:t>1.5‰</w:t>
      </w:r>
      <w:r>
        <w:rPr>
          <w:rStyle w:val="10"/>
          <w:rFonts w:ascii="宋体" w:hAnsi="宋体" w:cs="宋体"/>
          <w:color w:val="auto"/>
          <w:sz w:val="30"/>
          <w:szCs w:val="30"/>
          <w:shd w:val="clear" w:fill="FFFFFF"/>
        </w:rPr>
        <w:t>的标准分别向买方和卖方收取交易手续费</w:t>
      </w:r>
      <w:r>
        <w:rPr>
          <w:rFonts w:ascii="宋体" w:hAnsi="宋体" w:cs="宋体"/>
          <w:color w:val="auto"/>
          <w:sz w:val="30"/>
          <w:szCs w:val="30"/>
          <w:shd w:val="clear" w:fill="FFFFFF"/>
        </w:rPr>
        <w:t>，交易手续费在合同履约完毕后，以买卖双方共同加盖公章后出具的《验收确认单》原件为依据，分别从买卖双方预交的保证金中扣除，交易中心向买卖双方开具交易手续费发票。</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第二十五条、交易会期间未成交或部分成交的，在交易会结束后，买方凭《退款申请函》原件（加盖公章），《退款申请函》样本由交易中心提供），经交易中心核实后，</w:t>
      </w:r>
      <w:r>
        <w:rPr>
          <w:rFonts w:ascii="微软雅黑" w:hAnsi="微软雅黑" w:eastAsia="微软雅黑" w:cs="微软雅黑"/>
          <w:color w:val="auto"/>
          <w:sz w:val="30"/>
          <w:szCs w:val="30"/>
          <w:shd w:val="clear" w:fill="FFFFFF"/>
        </w:rPr>
        <w:t>3</w:t>
      </w:r>
      <w:r>
        <w:rPr>
          <w:rFonts w:ascii="宋体" w:hAnsi="宋体" w:cs="宋体"/>
          <w:color w:val="auto"/>
          <w:sz w:val="30"/>
          <w:szCs w:val="30"/>
          <w:shd w:val="clear" w:fill="FFFFFF"/>
        </w:rPr>
        <w:t>个工作日内退回未成交合同预交的保证金。</w:t>
      </w:r>
    </w:p>
    <w:p>
      <w:pPr>
        <w:pStyle w:val="7"/>
        <w:widowControl/>
        <w:spacing w:line="525" w:lineRule="atLeast"/>
        <w:ind w:firstLine="600"/>
        <w:jc w:val="center"/>
        <w:rPr>
          <w:rFonts w:ascii="微软雅黑" w:hAnsi="微软雅黑" w:eastAsia="微软雅黑" w:cs="微软雅黑"/>
          <w:color w:val="auto"/>
        </w:rPr>
      </w:pPr>
      <w:r>
        <w:rPr>
          <w:rFonts w:ascii="宋体" w:hAnsi="宋体" w:cs="宋体"/>
          <w:color w:val="auto"/>
          <w:sz w:val="30"/>
          <w:szCs w:val="30"/>
          <w:shd w:val="clear" w:fill="FFFFFF"/>
        </w:rPr>
        <w:t>第六章　　交割与结算</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第二十六条、买卖双方应严格履行合同约定的责任义务，享受合同约定的权利。</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第二十七条、交货方式为实际存粮库内散粮车板交货（无增减量、不含包装物），卖方实际存粮库点只提供散粮出库。</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质量标准按照国家发展和改革委员会、国家粮食局、财政部、国家质量监督检验检疫总局《关于执行粮油质量国家标准有关问题的规定》（国粮发〔</w:t>
      </w:r>
      <w:r>
        <w:rPr>
          <w:rFonts w:ascii="微软雅黑" w:hAnsi="微软雅黑" w:eastAsia="微软雅黑" w:cs="微软雅黑"/>
          <w:color w:val="auto"/>
          <w:sz w:val="30"/>
          <w:szCs w:val="30"/>
          <w:shd w:val="clear" w:fill="FFFFFF"/>
        </w:rPr>
        <w:t>2010</w:t>
      </w:r>
      <w:r>
        <w:rPr>
          <w:rFonts w:ascii="宋体" w:hAnsi="宋体" w:cs="宋体"/>
          <w:color w:val="auto"/>
          <w:sz w:val="30"/>
          <w:szCs w:val="30"/>
          <w:shd w:val="clear" w:fill="FFFFFF"/>
        </w:rPr>
        <w:t>〕</w:t>
      </w:r>
      <w:r>
        <w:rPr>
          <w:rFonts w:ascii="微软雅黑" w:hAnsi="微软雅黑" w:eastAsia="微软雅黑" w:cs="微软雅黑"/>
          <w:color w:val="auto"/>
          <w:sz w:val="30"/>
          <w:szCs w:val="30"/>
          <w:shd w:val="clear" w:fill="FFFFFF"/>
        </w:rPr>
        <w:t>178</w:t>
      </w:r>
      <w:r>
        <w:rPr>
          <w:rFonts w:ascii="宋体" w:hAnsi="宋体" w:cs="宋体"/>
          <w:color w:val="auto"/>
          <w:sz w:val="30"/>
          <w:szCs w:val="30"/>
          <w:shd w:val="clear" w:fill="FFFFFF"/>
        </w:rPr>
        <w:t>号）相关条款规定执行。</w:t>
      </w:r>
    </w:p>
    <w:p>
      <w:pPr>
        <w:pStyle w:val="7"/>
        <w:widowControl/>
        <w:spacing w:line="525" w:lineRule="atLeast"/>
        <w:ind w:firstLine="600"/>
        <w:rPr>
          <w:color w:val="auto"/>
        </w:rPr>
      </w:pPr>
      <w:r>
        <w:rPr>
          <w:rFonts w:ascii="宋体" w:hAnsi="宋体" w:cs="宋体"/>
          <w:color w:val="auto"/>
          <w:sz w:val="30"/>
          <w:szCs w:val="30"/>
          <w:shd w:val="clear" w:fill="FFFFFF"/>
        </w:rPr>
        <w:t>第二十八条、本次竞价销售粮食的</w:t>
      </w:r>
      <w:r>
        <w:rPr>
          <w:rStyle w:val="10"/>
          <w:rFonts w:ascii="宋体" w:hAnsi="宋体" w:cs="宋体"/>
          <w:color w:val="auto"/>
          <w:sz w:val="30"/>
          <w:szCs w:val="30"/>
          <w:u w:val="single"/>
          <w:shd w:val="clear" w:fill="FFFFFF"/>
        </w:rPr>
        <w:t>货款支付期限为自合同成交之日起</w:t>
      </w:r>
      <w:r>
        <w:rPr>
          <w:rStyle w:val="10"/>
          <w:rFonts w:hint="eastAsia" w:ascii="宋体" w:hAnsi="宋体" w:eastAsia="宋体" w:cs="宋体"/>
          <w:color w:val="auto"/>
          <w:sz w:val="30"/>
          <w:szCs w:val="30"/>
          <w:u w:val="single"/>
          <w:shd w:val="clear" w:fill="FFFFFF"/>
          <w:lang w:val="en-US" w:eastAsia="zh-CN"/>
        </w:rPr>
        <w:t>30</w:t>
      </w:r>
      <w:r>
        <w:rPr>
          <w:rStyle w:val="10"/>
          <w:rFonts w:ascii="宋体" w:hAnsi="宋体" w:cs="宋体"/>
          <w:color w:val="auto"/>
          <w:sz w:val="30"/>
          <w:szCs w:val="30"/>
          <w:u w:val="single"/>
          <w:shd w:val="clear" w:fill="FFFFFF"/>
        </w:rPr>
        <w:t>天（日历日），交货期限为自成交之日起</w:t>
      </w:r>
      <w:r>
        <w:rPr>
          <w:rStyle w:val="10"/>
          <w:rFonts w:hint="eastAsia" w:ascii="宋体" w:hAnsi="宋体" w:eastAsia="宋体" w:cs="宋体"/>
          <w:color w:val="auto"/>
          <w:sz w:val="30"/>
          <w:szCs w:val="30"/>
          <w:u w:val="single"/>
          <w:shd w:val="clear" w:fill="FFFFFF"/>
          <w:lang w:val="en-US" w:eastAsia="zh-CN"/>
        </w:rPr>
        <w:t>60</w:t>
      </w:r>
      <w:r>
        <w:rPr>
          <w:rStyle w:val="10"/>
          <w:rFonts w:ascii="宋体" w:hAnsi="宋体" w:cs="宋体"/>
          <w:color w:val="auto"/>
          <w:sz w:val="30"/>
          <w:szCs w:val="30"/>
          <w:u w:val="single"/>
          <w:shd w:val="clear" w:fill="FFFFFF"/>
        </w:rPr>
        <w:t>天（日历日）。</w:t>
      </w:r>
      <w:r>
        <w:rPr>
          <w:rFonts w:ascii="宋体" w:hAnsi="宋体" w:cs="宋体"/>
          <w:color w:val="auto"/>
          <w:sz w:val="30"/>
          <w:szCs w:val="30"/>
          <w:shd w:val="clear"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ascii="微软雅黑" w:hAnsi="微软雅黑" w:eastAsia="微软雅黑" w:cs="微软雅黑"/>
          <w:color w:val="auto"/>
          <w:sz w:val="30"/>
          <w:szCs w:val="30"/>
          <w:shd w:val="clear" w:fill="FFFFFF"/>
        </w:rPr>
        <w:t>1</w:t>
      </w:r>
      <w:r>
        <w:rPr>
          <w:rFonts w:ascii="宋体" w:hAnsi="宋体" w:cs="宋体"/>
          <w:color w:val="auto"/>
          <w:sz w:val="30"/>
          <w:szCs w:val="30"/>
          <w:shd w:val="clear" w:fill="FFFFFF"/>
        </w:rPr>
        <w:t>个工作日内，按货款折算的粮食数量，向买方开具《出库通知单》原件，同时将买方开具《出库通知单》的情况通知卖方安排承储库点发货，买方需均衡提货。买卖双方通过电子签章</w:t>
      </w:r>
      <w:r>
        <w:rPr>
          <w:rFonts w:ascii="微软雅黑" w:hAnsi="微软雅黑" w:eastAsia="微软雅黑" w:cs="微软雅黑"/>
          <w:color w:val="auto"/>
          <w:sz w:val="30"/>
          <w:szCs w:val="30"/>
          <w:shd w:val="clear" w:fill="FFFFFF"/>
        </w:rPr>
        <w:t>CA</w:t>
      </w:r>
      <w:r>
        <w:rPr>
          <w:rFonts w:ascii="宋体" w:hAnsi="宋体" w:cs="宋体"/>
          <w:color w:val="auto"/>
          <w:sz w:val="30"/>
          <w:szCs w:val="30"/>
          <w:shd w:val="clear"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7"/>
        <w:widowControl/>
        <w:spacing w:line="525" w:lineRule="atLeast"/>
        <w:rPr>
          <w:rFonts w:ascii="微软雅黑" w:hAnsi="微软雅黑" w:eastAsia="微软雅黑" w:cs="微软雅黑"/>
          <w:color w:val="auto"/>
        </w:rPr>
      </w:pPr>
      <w:r>
        <w:rPr>
          <w:rFonts w:ascii="微软雅黑" w:hAnsi="微软雅黑" w:eastAsia="微软雅黑" w:cs="微软雅黑"/>
          <w:color w:val="auto"/>
          <w:sz w:val="30"/>
          <w:szCs w:val="30"/>
          <w:shd w:val="clear" w:fill="FFFFFF"/>
        </w:rPr>
        <w:t>       </w:t>
      </w:r>
      <w:r>
        <w:rPr>
          <w:rFonts w:ascii="宋体" w:hAnsi="宋体" w:cs="宋体"/>
          <w:color w:val="auto"/>
          <w:sz w:val="30"/>
          <w:szCs w:val="30"/>
          <w:shd w:val="clear"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合同生效后，买方应及时组织提货。提货时，须提前通知卖方，卖方应在合同成交后立即着手安排实际承储库点做好发货准备，买方提货时卖方及实际承储库点应积极配合出库。</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7"/>
        <w:widowControl/>
        <w:spacing w:line="525" w:lineRule="atLeast"/>
        <w:rPr>
          <w:rFonts w:ascii="微软雅黑" w:hAnsi="微软雅黑" w:eastAsia="微软雅黑" w:cs="微软雅黑"/>
          <w:color w:val="auto"/>
        </w:rPr>
      </w:pPr>
      <w:r>
        <w:rPr>
          <w:rFonts w:ascii="微软雅黑" w:hAnsi="微软雅黑" w:eastAsia="微软雅黑" w:cs="微软雅黑"/>
          <w:color w:val="auto"/>
          <w:sz w:val="30"/>
          <w:szCs w:val="30"/>
          <w:shd w:val="clear" w:fill="FFFFFF"/>
        </w:rPr>
        <w:t>       </w:t>
      </w:r>
      <w:r>
        <w:rPr>
          <w:rFonts w:ascii="宋体" w:hAnsi="宋体" w:cs="宋体"/>
          <w:color w:val="auto"/>
          <w:sz w:val="30"/>
          <w:szCs w:val="30"/>
          <w:shd w:val="clear"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hAnsi="微软雅黑" w:eastAsia="微软雅黑" w:cs="微软雅黑"/>
          <w:color w:val="auto"/>
          <w:sz w:val="30"/>
          <w:szCs w:val="30"/>
          <w:shd w:val="clear" w:fill="FFFFFF"/>
        </w:rPr>
        <w:t>2010</w:t>
      </w:r>
      <w:r>
        <w:rPr>
          <w:rFonts w:ascii="宋体" w:hAnsi="宋体" w:cs="宋体"/>
          <w:color w:val="auto"/>
          <w:sz w:val="30"/>
          <w:szCs w:val="30"/>
          <w:shd w:val="clear" w:fill="FFFFFF"/>
        </w:rPr>
        <w:t>〕</w:t>
      </w:r>
      <w:r>
        <w:rPr>
          <w:rFonts w:ascii="微软雅黑" w:hAnsi="微软雅黑" w:eastAsia="微软雅黑" w:cs="微软雅黑"/>
          <w:color w:val="auto"/>
          <w:sz w:val="30"/>
          <w:szCs w:val="30"/>
          <w:shd w:val="clear" w:fill="FFFFFF"/>
        </w:rPr>
        <w:t>178</w:t>
      </w:r>
      <w:r>
        <w:rPr>
          <w:rFonts w:ascii="宋体" w:hAnsi="宋体" w:cs="宋体"/>
          <w:color w:val="auto"/>
          <w:sz w:val="30"/>
          <w:szCs w:val="30"/>
          <w:shd w:val="clear"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第三十二条、买卖双方出现粮食买卖合同纠纷，由双方协商解决。协商不成，</w:t>
      </w:r>
      <w:r>
        <w:rPr>
          <w:rFonts w:ascii="微软雅黑" w:hAnsi="微软雅黑" w:eastAsia="微软雅黑" w:cs="微软雅黑"/>
          <w:color w:val="auto"/>
          <w:sz w:val="30"/>
          <w:szCs w:val="30"/>
          <w:shd w:val="clear" w:fill="FFFFFF"/>
        </w:rPr>
        <w:t>3</w:t>
      </w:r>
      <w:r>
        <w:rPr>
          <w:rFonts w:ascii="宋体" w:hAnsi="宋体" w:cs="宋体"/>
          <w:color w:val="auto"/>
          <w:sz w:val="30"/>
          <w:szCs w:val="30"/>
          <w:shd w:val="clear"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7"/>
        <w:widowControl/>
        <w:spacing w:line="525" w:lineRule="atLeast"/>
        <w:ind w:firstLine="600"/>
        <w:jc w:val="center"/>
        <w:rPr>
          <w:rFonts w:ascii="微软雅黑" w:hAnsi="微软雅黑" w:eastAsia="微软雅黑" w:cs="微软雅黑"/>
          <w:color w:val="auto"/>
        </w:rPr>
      </w:pPr>
      <w:r>
        <w:rPr>
          <w:rFonts w:ascii="宋体" w:hAnsi="宋体" w:cs="宋体"/>
          <w:color w:val="auto"/>
          <w:sz w:val="30"/>
          <w:szCs w:val="30"/>
          <w:shd w:val="clear" w:fill="FFFFFF"/>
        </w:rPr>
        <w:t>第七章　　违约处罚</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第三十四条、交易成交后，在规定时间内，买卖双方任何一方不签订书面合同的，视为其违约。违约方每吨</w:t>
      </w:r>
      <w:r>
        <w:rPr>
          <w:rFonts w:ascii="微软雅黑" w:hAnsi="微软雅黑" w:eastAsia="微软雅黑" w:cs="微软雅黑"/>
          <w:color w:val="auto"/>
          <w:sz w:val="30"/>
          <w:szCs w:val="30"/>
          <w:shd w:val="clear" w:fill="FFFFFF"/>
        </w:rPr>
        <w:t>100</w:t>
      </w:r>
      <w:r>
        <w:rPr>
          <w:rFonts w:ascii="宋体" w:hAnsi="宋体" w:cs="宋体"/>
          <w:color w:val="auto"/>
          <w:sz w:val="30"/>
          <w:szCs w:val="30"/>
          <w:shd w:val="clear" w:fill="FFFFFF"/>
        </w:rPr>
        <w:t>元的履约保证金和每吨</w:t>
      </w:r>
      <w:r>
        <w:rPr>
          <w:rFonts w:ascii="微软雅黑" w:hAnsi="微软雅黑" w:eastAsia="微软雅黑" w:cs="微软雅黑"/>
          <w:color w:val="auto"/>
          <w:sz w:val="30"/>
          <w:szCs w:val="30"/>
          <w:shd w:val="clear" w:fill="FFFFFF"/>
        </w:rPr>
        <w:t>10</w:t>
      </w:r>
      <w:r>
        <w:rPr>
          <w:rFonts w:ascii="宋体" w:hAnsi="宋体" w:cs="宋体"/>
          <w:color w:val="auto"/>
          <w:sz w:val="30"/>
          <w:szCs w:val="30"/>
          <w:shd w:val="clear" w:fill="FFFFFF"/>
        </w:rPr>
        <w:t>元的交易保证金，将作为违约金被全额没收。其中履约保证金</w:t>
      </w:r>
      <w:r>
        <w:rPr>
          <w:rFonts w:ascii="微软雅黑" w:hAnsi="微软雅黑" w:eastAsia="微软雅黑" w:cs="微软雅黑"/>
          <w:color w:val="auto"/>
          <w:sz w:val="30"/>
          <w:szCs w:val="30"/>
          <w:shd w:val="clear" w:fill="FFFFFF"/>
        </w:rPr>
        <w:t>100</w:t>
      </w:r>
      <w:r>
        <w:rPr>
          <w:rFonts w:ascii="宋体" w:hAnsi="宋体" w:cs="宋体"/>
          <w:color w:val="auto"/>
          <w:sz w:val="30"/>
          <w:szCs w:val="30"/>
          <w:shd w:val="clear" w:fill="FFFFFF"/>
        </w:rPr>
        <w:t>元</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吨划归守约方，交易保证金</w:t>
      </w:r>
      <w:r>
        <w:rPr>
          <w:rFonts w:ascii="微软雅黑" w:hAnsi="微软雅黑" w:eastAsia="微软雅黑" w:cs="微软雅黑"/>
          <w:color w:val="auto"/>
          <w:sz w:val="30"/>
          <w:szCs w:val="30"/>
          <w:shd w:val="clear" w:fill="FFFFFF"/>
        </w:rPr>
        <w:t>10</w:t>
      </w:r>
      <w:r>
        <w:rPr>
          <w:rFonts w:ascii="宋体" w:hAnsi="宋体" w:cs="宋体"/>
          <w:color w:val="auto"/>
          <w:sz w:val="30"/>
          <w:szCs w:val="30"/>
          <w:shd w:val="clear" w:fill="FFFFFF"/>
        </w:rPr>
        <w:t>元</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吨则作为交易中心向违约方收取的交易手续费。</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第三十五条、合同生效后，除法律规定的不可抗力因素外，由于卖方原因未能按合同规定的品种、质量和期限内交货的，视为卖方违约。卖方交纳给交易中心的每吨</w:t>
      </w:r>
      <w:r>
        <w:rPr>
          <w:rFonts w:ascii="微软雅黑" w:hAnsi="微软雅黑" w:eastAsia="微软雅黑" w:cs="微软雅黑"/>
          <w:color w:val="auto"/>
          <w:sz w:val="30"/>
          <w:szCs w:val="30"/>
          <w:shd w:val="clear" w:fill="FFFFFF"/>
        </w:rPr>
        <w:t>100</w:t>
      </w:r>
      <w:r>
        <w:rPr>
          <w:rFonts w:ascii="宋体" w:hAnsi="宋体" w:cs="宋体"/>
          <w:color w:val="auto"/>
          <w:sz w:val="30"/>
          <w:szCs w:val="30"/>
          <w:shd w:val="clear" w:fill="FFFFFF"/>
        </w:rPr>
        <w:t>元的履约保证金和每吨</w:t>
      </w:r>
      <w:r>
        <w:rPr>
          <w:rFonts w:ascii="微软雅黑" w:hAnsi="微软雅黑" w:eastAsia="微软雅黑" w:cs="微软雅黑"/>
          <w:color w:val="auto"/>
          <w:sz w:val="30"/>
          <w:szCs w:val="30"/>
          <w:shd w:val="clear" w:fill="FFFFFF"/>
        </w:rPr>
        <w:t>10</w:t>
      </w:r>
      <w:r>
        <w:rPr>
          <w:rFonts w:ascii="宋体" w:hAnsi="宋体" w:cs="宋体"/>
          <w:color w:val="auto"/>
          <w:sz w:val="30"/>
          <w:szCs w:val="30"/>
          <w:shd w:val="clear" w:fill="FFFFFF"/>
        </w:rPr>
        <w:t>元的交易保证金，将作为违约金被全额没收。其中履约保证金</w:t>
      </w:r>
      <w:r>
        <w:rPr>
          <w:rFonts w:ascii="微软雅黑" w:hAnsi="微软雅黑" w:eastAsia="微软雅黑" w:cs="微软雅黑"/>
          <w:color w:val="auto"/>
          <w:sz w:val="30"/>
          <w:szCs w:val="30"/>
          <w:shd w:val="clear" w:fill="FFFFFF"/>
        </w:rPr>
        <w:t>100</w:t>
      </w:r>
      <w:r>
        <w:rPr>
          <w:rFonts w:ascii="宋体" w:hAnsi="宋体" w:cs="宋体"/>
          <w:color w:val="auto"/>
          <w:sz w:val="30"/>
          <w:szCs w:val="30"/>
          <w:shd w:val="clear" w:fill="FFFFFF"/>
        </w:rPr>
        <w:t>元</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吨划归买方，交易保证金</w:t>
      </w:r>
      <w:r>
        <w:rPr>
          <w:rFonts w:ascii="微软雅黑" w:hAnsi="微软雅黑" w:eastAsia="微软雅黑" w:cs="微软雅黑"/>
          <w:color w:val="auto"/>
          <w:sz w:val="30"/>
          <w:szCs w:val="30"/>
          <w:shd w:val="clear" w:fill="FFFFFF"/>
        </w:rPr>
        <w:t>10</w:t>
      </w:r>
      <w:r>
        <w:rPr>
          <w:rFonts w:ascii="宋体" w:hAnsi="宋体" w:cs="宋体"/>
          <w:color w:val="auto"/>
          <w:sz w:val="30"/>
          <w:szCs w:val="30"/>
          <w:shd w:val="clear" w:fill="FFFFFF"/>
        </w:rPr>
        <w:t>元</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吨则作为交易中心向卖方收取的交易手续费。</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hAnsi="微软雅黑" w:eastAsia="微软雅黑" w:cs="微软雅黑"/>
          <w:color w:val="auto"/>
          <w:sz w:val="30"/>
          <w:szCs w:val="30"/>
          <w:shd w:val="clear" w:fill="FFFFFF"/>
        </w:rPr>
        <w:t>100</w:t>
      </w:r>
      <w:r>
        <w:rPr>
          <w:rFonts w:ascii="宋体" w:hAnsi="宋体" w:cs="宋体"/>
          <w:color w:val="auto"/>
          <w:sz w:val="30"/>
          <w:szCs w:val="30"/>
          <w:shd w:val="clear" w:fill="FFFFFF"/>
        </w:rPr>
        <w:t>元</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吨乘以未履约数量由交易中心负责划归卖方，交易保证金</w:t>
      </w:r>
      <w:r>
        <w:rPr>
          <w:rFonts w:ascii="微软雅黑" w:hAnsi="微软雅黑" w:eastAsia="微软雅黑" w:cs="微软雅黑"/>
          <w:color w:val="auto"/>
          <w:sz w:val="30"/>
          <w:szCs w:val="30"/>
          <w:shd w:val="clear" w:fill="FFFFFF"/>
        </w:rPr>
        <w:t>10</w:t>
      </w:r>
      <w:r>
        <w:rPr>
          <w:rFonts w:ascii="宋体" w:hAnsi="宋体" w:cs="宋体"/>
          <w:color w:val="auto"/>
          <w:sz w:val="30"/>
          <w:szCs w:val="30"/>
          <w:shd w:val="clear" w:fill="FFFFFF"/>
        </w:rPr>
        <w:t>元</w:t>
      </w:r>
      <w:r>
        <w:rPr>
          <w:rFonts w:ascii="微软雅黑" w:hAnsi="微软雅黑" w:eastAsia="微软雅黑" w:cs="微软雅黑"/>
          <w:color w:val="auto"/>
          <w:sz w:val="30"/>
          <w:szCs w:val="30"/>
          <w:shd w:val="clear" w:fill="FFFFFF"/>
        </w:rPr>
        <w:t>/</w:t>
      </w:r>
      <w:r>
        <w:rPr>
          <w:rFonts w:ascii="宋体" w:hAnsi="宋体" w:cs="宋体"/>
          <w:color w:val="auto"/>
          <w:sz w:val="30"/>
          <w:szCs w:val="30"/>
          <w:shd w:val="clear" w:fill="FFFFFF"/>
        </w:rPr>
        <w:t>吨乘以未履约数量作为交易中心向买方收取的未履约部分的交易手续费。</w:t>
      </w:r>
    </w:p>
    <w:p>
      <w:pPr>
        <w:pStyle w:val="7"/>
        <w:widowControl/>
        <w:spacing w:line="525" w:lineRule="atLeast"/>
        <w:ind w:firstLine="600"/>
        <w:rPr>
          <w:rFonts w:ascii="微软雅黑" w:hAnsi="微软雅黑" w:eastAsia="微软雅黑" w:cs="微软雅黑"/>
          <w:color w:val="auto"/>
        </w:rPr>
      </w:pPr>
      <w:r>
        <w:rPr>
          <w:rFonts w:ascii="宋体" w:hAnsi="宋体" w:cs="宋体"/>
          <w:color w:val="auto"/>
          <w:sz w:val="30"/>
          <w:szCs w:val="30"/>
          <w:shd w:val="clear"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7"/>
        <w:widowControl/>
        <w:spacing w:line="525" w:lineRule="atLeast"/>
        <w:ind w:firstLine="600"/>
        <w:jc w:val="center"/>
        <w:rPr>
          <w:rFonts w:ascii="微软雅黑" w:hAnsi="微软雅黑" w:eastAsia="微软雅黑" w:cs="微软雅黑"/>
          <w:color w:val="auto"/>
        </w:rPr>
      </w:pPr>
      <w:r>
        <w:rPr>
          <w:rFonts w:ascii="宋体" w:hAnsi="宋体" w:cs="宋体"/>
          <w:color w:val="auto"/>
          <w:sz w:val="30"/>
          <w:szCs w:val="30"/>
          <w:shd w:val="clear" w:fill="FFFFFF"/>
        </w:rPr>
        <w:t>第八章</w:t>
      </w:r>
      <w:r>
        <w:rPr>
          <w:rFonts w:ascii="微软雅黑" w:hAnsi="微软雅黑" w:eastAsia="微软雅黑" w:cs="微软雅黑"/>
          <w:color w:val="auto"/>
          <w:sz w:val="30"/>
          <w:szCs w:val="30"/>
          <w:shd w:val="clear" w:fill="FFFFFF"/>
        </w:rPr>
        <w:t> </w:t>
      </w:r>
      <w:r>
        <w:rPr>
          <w:rFonts w:ascii="宋体" w:hAnsi="宋体" w:cs="宋体"/>
          <w:color w:val="auto"/>
          <w:sz w:val="30"/>
          <w:szCs w:val="30"/>
          <w:shd w:val="clear" w:fill="FFFFFF"/>
        </w:rPr>
        <w:t>不可抗力</w:t>
      </w:r>
    </w:p>
    <w:p>
      <w:pPr>
        <w:pStyle w:val="7"/>
        <w:widowControl/>
        <w:spacing w:line="525" w:lineRule="atLeast"/>
        <w:ind w:firstLine="600"/>
        <w:rPr>
          <w:rFonts w:ascii="微软雅黑" w:hAnsi="微软雅黑" w:eastAsia="微软雅黑" w:cs="微软雅黑"/>
        </w:rPr>
      </w:pPr>
      <w:r>
        <w:rPr>
          <w:rFonts w:ascii="宋体" w:hAnsi="宋体" w:cs="宋体"/>
          <w:sz w:val="30"/>
          <w:szCs w:val="30"/>
          <w:shd w:val="clear" w:fill="FFFFFF"/>
        </w:rPr>
        <w:t>第三十八条、不可抗力是指不能预见、不能避免并不能克服的客观情况。具体条款在合同中约定。</w:t>
      </w:r>
    </w:p>
    <w:p>
      <w:pPr>
        <w:pStyle w:val="7"/>
        <w:widowControl/>
        <w:spacing w:line="525" w:lineRule="atLeast"/>
        <w:ind w:firstLine="600"/>
        <w:jc w:val="center"/>
        <w:rPr>
          <w:rFonts w:ascii="微软雅黑" w:hAnsi="微软雅黑" w:eastAsia="微软雅黑" w:cs="微软雅黑"/>
        </w:rPr>
      </w:pPr>
      <w:r>
        <w:rPr>
          <w:rFonts w:ascii="微软雅黑" w:hAnsi="微软雅黑" w:eastAsia="微软雅黑" w:cs="微软雅黑"/>
          <w:sz w:val="30"/>
          <w:szCs w:val="30"/>
          <w:shd w:val="clear" w:fill="FFFFFF"/>
        </w:rPr>
        <w:t>   </w:t>
      </w:r>
      <w:r>
        <w:rPr>
          <w:rFonts w:ascii="宋体" w:hAnsi="宋体" w:cs="宋体"/>
          <w:sz w:val="30"/>
          <w:szCs w:val="30"/>
          <w:shd w:val="clear" w:fill="FFFFFF"/>
        </w:rPr>
        <w:t>第九章　</w:t>
      </w:r>
      <w:r>
        <w:rPr>
          <w:rFonts w:ascii="微软雅黑" w:hAnsi="微软雅黑" w:eastAsia="微软雅黑" w:cs="微软雅黑"/>
          <w:sz w:val="30"/>
          <w:szCs w:val="30"/>
          <w:shd w:val="clear" w:fill="FFFFFF"/>
        </w:rPr>
        <w:t>   </w:t>
      </w:r>
      <w:r>
        <w:rPr>
          <w:rFonts w:ascii="宋体" w:hAnsi="宋体" w:cs="宋体"/>
          <w:sz w:val="30"/>
          <w:szCs w:val="30"/>
          <w:shd w:val="clear" w:fill="FFFFFF"/>
        </w:rPr>
        <w:t>附</w:t>
      </w:r>
      <w:r>
        <w:rPr>
          <w:rFonts w:ascii="微软雅黑" w:hAnsi="微软雅黑" w:eastAsia="微软雅黑" w:cs="微软雅黑"/>
          <w:sz w:val="30"/>
          <w:szCs w:val="30"/>
          <w:shd w:val="clear" w:fill="FFFFFF"/>
        </w:rPr>
        <w:t>     </w:t>
      </w:r>
      <w:r>
        <w:rPr>
          <w:rFonts w:ascii="宋体" w:hAnsi="宋体" w:cs="宋体"/>
          <w:sz w:val="30"/>
          <w:szCs w:val="30"/>
          <w:shd w:val="clear" w:fill="FFFFFF"/>
        </w:rPr>
        <w:t>则</w:t>
      </w:r>
    </w:p>
    <w:p>
      <w:pPr>
        <w:pStyle w:val="7"/>
        <w:widowControl/>
        <w:spacing w:line="525" w:lineRule="atLeast"/>
        <w:ind w:firstLine="600"/>
        <w:rPr>
          <w:rFonts w:ascii="微软雅黑" w:hAnsi="微软雅黑" w:eastAsia="微软雅黑" w:cs="微软雅黑"/>
        </w:rPr>
      </w:pPr>
      <w:r>
        <w:rPr>
          <w:rFonts w:ascii="宋体" w:hAnsi="宋体" w:cs="宋体"/>
          <w:sz w:val="30"/>
          <w:szCs w:val="30"/>
          <w:shd w:val="clear" w:fill="FFFFFF"/>
        </w:rPr>
        <w:t>第三十九条、本交易细则自发布之日起执行。</w:t>
      </w:r>
    </w:p>
    <w:p>
      <w:pPr>
        <w:pStyle w:val="7"/>
        <w:widowControl/>
        <w:spacing w:line="525" w:lineRule="atLeast"/>
        <w:ind w:firstLine="600"/>
        <w:rPr>
          <w:rFonts w:ascii="微软雅黑" w:hAnsi="微软雅黑" w:eastAsia="微软雅黑" w:cs="微软雅黑"/>
        </w:rPr>
      </w:pPr>
      <w:r>
        <w:rPr>
          <w:rFonts w:ascii="宋体" w:hAnsi="宋体" w:cs="宋体"/>
          <w:sz w:val="30"/>
          <w:szCs w:val="30"/>
          <w:shd w:val="clear" w:fill="FFFFFF"/>
        </w:rPr>
        <w:t>第四十条、买卖双方报名并预交了保证金取得交易资格后，就表明已经认可本场交易会相关流程和所有规定，同意并遵守本细则的所有条款，承担本细则中规定的责任和义务。</w:t>
      </w:r>
    </w:p>
    <w:p>
      <w:pPr>
        <w:pStyle w:val="7"/>
        <w:widowControl/>
        <w:spacing w:line="525" w:lineRule="atLeast"/>
        <w:ind w:firstLine="600"/>
        <w:rPr>
          <w:rFonts w:ascii="微软雅黑" w:hAnsi="微软雅黑" w:eastAsia="微软雅黑" w:cs="微软雅黑"/>
        </w:rPr>
      </w:pPr>
      <w:r>
        <w:rPr>
          <w:rFonts w:ascii="宋体" w:hAnsi="宋体" w:cs="宋体"/>
          <w:sz w:val="30"/>
          <w:szCs w:val="30"/>
          <w:shd w:val="clear" w:fill="FFFFFF"/>
        </w:rPr>
        <w:t>第四十一条、本交易细则由交易中心负责解释。</w:t>
      </w:r>
    </w:p>
    <w:p/>
    <w:p/>
    <w:sectPr>
      <w:pgSz w:w="11906" w:h="16838"/>
      <w:pgMar w:top="1440" w:right="1800" w:bottom="1440" w:left="1800" w:header="0" w:footer="0" w:gutter="0"/>
      <w:pgNumType w:fmt="decimal"/>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roman"/>
    <w:pitch w:val="default"/>
    <w:sig w:usb0="E00002FF" w:usb1="4000ACFF" w:usb2="00000001" w:usb3="00000000" w:csb0="2000019F" w:csb1="00000000"/>
  </w:font>
  <w:font w:name="Liberation Sans">
    <w:altName w:val="宋体"/>
    <w:panose1 w:val="00000000000000000000"/>
    <w:charset w:val="86"/>
    <w:family w:val="swiss"/>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D4334"/>
    <w:rsid w:val="20377D48"/>
    <w:rsid w:val="456E0D3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Mangal"/>
      <w:i/>
      <w:iCs/>
      <w:sz w:val="24"/>
      <w:szCs w:val="24"/>
    </w:r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000000" w:sz="6" w:space="1"/>
      </w:pBdr>
      <w:tabs>
        <w:tab w:val="center" w:pos="4153"/>
        <w:tab w:val="right" w:pos="8306"/>
      </w:tabs>
      <w:snapToGrid w:val="0"/>
      <w:jc w:val="center"/>
    </w:pPr>
    <w:rPr>
      <w:sz w:val="18"/>
      <w:szCs w:val="18"/>
    </w:rPr>
  </w:style>
  <w:style w:type="paragraph" w:styleId="6">
    <w:name w:val="List"/>
    <w:basedOn w:val="3"/>
    <w:uiPriority w:val="0"/>
    <w:rPr>
      <w:rFonts w:cs="Mangal"/>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qFormat/>
    <w:uiPriority w:val="0"/>
    <w:rPr>
      <w:rFonts w:asciiTheme="minorHAnsi" w:hAnsiTheme="minorHAnsi" w:eastAsiaTheme="minorEastAsia" w:cstheme="minorBidi"/>
      <w:kern w:val="2"/>
      <w:sz w:val="18"/>
      <w:szCs w:val="18"/>
    </w:rPr>
  </w:style>
  <w:style w:type="paragraph" w:customStyle="1" w:styleId="13">
    <w:name w:val="标题样式"/>
    <w:basedOn w:val="1"/>
    <w:next w:val="3"/>
    <w:qFormat/>
    <w:uiPriority w:val="0"/>
    <w:pPr>
      <w:keepNext/>
      <w:spacing w:before="240" w:after="120"/>
    </w:pPr>
    <w:rPr>
      <w:rFonts w:ascii="Liberation Sans" w:hAnsi="Liberation Sans" w:eastAsia="微软雅黑" w:cs="Mangal"/>
      <w:sz w:val="28"/>
      <w:szCs w:val="28"/>
    </w:rPr>
  </w:style>
  <w:style w:type="paragraph" w:customStyle="1" w:styleId="14">
    <w:name w:val="索引"/>
    <w:basedOn w:val="1"/>
    <w:qFormat/>
    <w:uiPriority w:val="0"/>
    <w:pPr>
      <w:suppressLineNumbers/>
    </w:pPr>
    <w:rPr>
      <w:rFonts w:cs="Mang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4644</Words>
  <Characters>4712</Characters>
  <Paragraphs>55</Paragraphs>
  <TotalTime>11</TotalTime>
  <ScaleCrop>false</ScaleCrop>
  <LinksUpToDate>false</LinksUpToDate>
  <CharactersWithSpaces>4776</CharactersWithSpaces>
  <Application>WPS Office_11.1.0.9305_F1E327BC-269C-435d-A152-05C5408002CA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cp:lastPrinted>2019-12-13T06:03:57Z</cp:lastPrinted>
  <dcterms:modified xsi:type="dcterms:W3CDTF">2019-12-13T06:05:42Z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2052-11.1.0.9305</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