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6C" w:rsidRDefault="0016412D" w:rsidP="0016412D">
      <w:pPr>
        <w:pStyle w:val="a5"/>
        <w:widowControl/>
        <w:spacing w:beforeAutospacing="0" w:afterAutospacing="0" w:line="525" w:lineRule="atLeast"/>
        <w:jc w:val="center"/>
        <w:rPr>
          <w:rStyle w:val="a6"/>
          <w:rFonts w:ascii="宋体" w:eastAsia="宋体" w:hAnsi="宋体" w:cs="宋体"/>
          <w:color w:val="333333"/>
          <w:sz w:val="31"/>
          <w:szCs w:val="31"/>
          <w:shd w:val="clear" w:color="auto" w:fill="FFFFFF"/>
        </w:rPr>
      </w:pPr>
      <w:r w:rsidRPr="0016412D">
        <w:rPr>
          <w:rStyle w:val="a6"/>
          <w:rFonts w:ascii="Times New Roman" w:eastAsia="微软雅黑" w:hAnsi="Times New Roman" w:hint="eastAsia"/>
          <w:color w:val="333333"/>
          <w:sz w:val="31"/>
          <w:szCs w:val="31"/>
          <w:shd w:val="clear" w:color="auto" w:fill="FFFFFF"/>
        </w:rPr>
        <w:t>2</w:t>
      </w:r>
      <w:r w:rsidRPr="0016412D">
        <w:rPr>
          <w:rStyle w:val="a6"/>
          <w:rFonts w:ascii="Times New Roman" w:eastAsia="微软雅黑" w:hAnsi="Times New Roman"/>
          <w:color w:val="333333"/>
          <w:sz w:val="31"/>
          <w:szCs w:val="31"/>
          <w:shd w:val="clear" w:color="auto" w:fill="FFFFFF"/>
        </w:rPr>
        <w:t>01</w:t>
      </w:r>
      <w:r w:rsidRPr="0016412D">
        <w:rPr>
          <w:rStyle w:val="a6"/>
          <w:rFonts w:ascii="Times New Roman" w:eastAsia="微软雅黑" w:hAnsi="Times New Roman" w:hint="eastAsia"/>
          <w:color w:val="333333"/>
          <w:sz w:val="31"/>
          <w:szCs w:val="31"/>
          <w:shd w:val="clear" w:color="auto" w:fill="FFFFFF"/>
        </w:rPr>
        <w:t>9</w:t>
      </w:r>
      <w:r w:rsidRPr="0016412D">
        <w:rPr>
          <w:rStyle w:val="a6"/>
          <w:rFonts w:ascii="宋体" w:eastAsia="宋体" w:hAnsi="宋体" w:cs="宋体" w:hint="eastAsia"/>
          <w:color w:val="333333"/>
          <w:sz w:val="31"/>
          <w:szCs w:val="31"/>
          <w:shd w:val="clear" w:color="auto" w:fill="FFFFFF"/>
        </w:rPr>
        <w:t>年</w:t>
      </w:r>
      <w:r w:rsidR="0012416C" w:rsidRPr="0012416C">
        <w:rPr>
          <w:rStyle w:val="a6"/>
          <w:rFonts w:ascii="宋体" w:eastAsia="宋体" w:hAnsi="宋体" w:cs="宋体" w:hint="eastAsia"/>
          <w:color w:val="333333"/>
          <w:sz w:val="31"/>
          <w:szCs w:val="31"/>
          <w:shd w:val="clear" w:color="auto" w:fill="FFFFFF"/>
        </w:rPr>
        <w:t>北大荒寿光龙盛贸易粮</w:t>
      </w:r>
      <w:r w:rsidR="0012416C">
        <w:rPr>
          <w:rStyle w:val="a6"/>
          <w:rFonts w:ascii="宋体" w:eastAsia="宋体" w:hAnsi="宋体" w:cs="宋体" w:hint="eastAsia"/>
          <w:color w:val="333333"/>
          <w:sz w:val="31"/>
          <w:szCs w:val="31"/>
          <w:shd w:val="clear" w:color="auto" w:fill="FFFFFF"/>
        </w:rPr>
        <w:t>（玉米</w:t>
      </w:r>
      <w:r w:rsidRPr="0016412D">
        <w:rPr>
          <w:rStyle w:val="a6"/>
          <w:rFonts w:ascii="宋体" w:eastAsia="宋体" w:hAnsi="宋体" w:cs="宋体" w:hint="eastAsia"/>
          <w:color w:val="333333"/>
          <w:sz w:val="31"/>
          <w:szCs w:val="31"/>
          <w:shd w:val="clear" w:color="auto" w:fill="FFFFFF"/>
        </w:rPr>
        <w:t>）专场</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Style w:val="a6"/>
          <w:rFonts w:ascii="宋体" w:eastAsia="宋体" w:hAnsi="宋体" w:cs="宋体" w:hint="eastAsia"/>
          <w:color w:val="333333"/>
          <w:sz w:val="31"/>
          <w:szCs w:val="31"/>
          <w:shd w:val="clear" w:color="auto" w:fill="FFFFFF"/>
        </w:rPr>
        <w:t>竞价销售交易细则</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2019</w:t>
      </w:r>
      <w:r w:rsidRPr="0016412D">
        <w:rPr>
          <w:rFonts w:ascii="宋体" w:eastAsia="宋体" w:hAnsi="宋体" w:cs="宋体" w:hint="eastAsia"/>
          <w:color w:val="333333"/>
          <w:sz w:val="30"/>
          <w:szCs w:val="30"/>
          <w:shd w:val="clear" w:color="auto" w:fill="FFFFFF"/>
        </w:rPr>
        <w:t>年</w:t>
      </w:r>
      <w:r w:rsidR="006075A1">
        <w:rPr>
          <w:rFonts w:ascii="微软雅黑" w:eastAsia="微软雅黑" w:hAnsi="微软雅黑" w:cs="微软雅黑"/>
          <w:color w:val="333333"/>
          <w:sz w:val="30"/>
          <w:szCs w:val="30"/>
          <w:shd w:val="clear" w:color="auto" w:fill="FFFFFF"/>
        </w:rPr>
        <w:t>5</w:t>
      </w:r>
      <w:r w:rsidRPr="0016412D">
        <w:rPr>
          <w:rFonts w:ascii="宋体" w:eastAsia="宋体" w:hAnsi="宋体" w:cs="宋体" w:hint="eastAsia"/>
          <w:color w:val="333333"/>
          <w:sz w:val="30"/>
          <w:szCs w:val="30"/>
          <w:shd w:val="clear" w:color="auto" w:fill="FFFFFF"/>
        </w:rPr>
        <w:t>月</w:t>
      </w:r>
      <w:r w:rsidR="0012416C">
        <w:rPr>
          <w:rFonts w:ascii="微软雅黑" w:eastAsia="微软雅黑" w:hAnsi="微软雅黑" w:cs="微软雅黑"/>
          <w:color w:val="333333"/>
          <w:sz w:val="30"/>
          <w:szCs w:val="30"/>
          <w:shd w:val="clear" w:color="auto" w:fill="FFFFFF"/>
        </w:rPr>
        <w:t>2</w:t>
      </w:r>
      <w:r w:rsidR="0012416C">
        <w:rPr>
          <w:rFonts w:ascii="微软雅黑" w:eastAsia="微软雅黑" w:hAnsi="微软雅黑" w:cs="微软雅黑" w:hint="eastAsia"/>
          <w:color w:val="333333"/>
          <w:sz w:val="30"/>
          <w:szCs w:val="30"/>
          <w:shd w:val="clear" w:color="auto" w:fill="FFFFFF"/>
        </w:rPr>
        <w:t>2</w:t>
      </w:r>
      <w:r w:rsidRPr="0016412D">
        <w:rPr>
          <w:rFonts w:ascii="宋体" w:eastAsia="宋体" w:hAnsi="宋体" w:cs="宋体" w:hint="eastAsia"/>
          <w:color w:val="333333"/>
          <w:sz w:val="30"/>
          <w:szCs w:val="30"/>
          <w:shd w:val="clear" w:color="auto" w:fill="FFFFFF"/>
        </w:rPr>
        <w:t>日）</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第一章　　总</w:t>
      </w: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则</w:t>
      </w:r>
      <w:bookmarkStart w:id="0" w:name="_GoBack"/>
      <w:bookmarkEnd w:id="0"/>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第一条、受</w:t>
      </w:r>
      <w:r w:rsidR="0012416C" w:rsidRPr="0012416C">
        <w:rPr>
          <w:rFonts w:ascii="宋体" w:eastAsia="宋体" w:hAnsi="宋体" w:cs="宋体" w:hint="eastAsia"/>
          <w:b/>
          <w:color w:val="333333"/>
          <w:sz w:val="30"/>
          <w:szCs w:val="30"/>
          <w:shd w:val="clear" w:color="auto" w:fill="FFFFFF"/>
        </w:rPr>
        <w:t>北大荒粮食集团寿光龙盛粮食贸易有限公司</w:t>
      </w:r>
      <w:r w:rsidRPr="0016412D">
        <w:rPr>
          <w:rFonts w:ascii="宋体" w:eastAsia="宋体" w:hAnsi="宋体" w:cs="宋体" w:hint="eastAsia"/>
          <w:color w:val="333333"/>
          <w:sz w:val="30"/>
          <w:szCs w:val="30"/>
          <w:shd w:val="clear" w:color="auto" w:fill="FFFFFF"/>
        </w:rPr>
        <w:t>委托，山东省粮油交易中心承办（以下简称交易中心）本次</w:t>
      </w:r>
      <w:r w:rsidRPr="0016412D">
        <w:rPr>
          <w:rFonts w:ascii="微软雅黑" w:eastAsia="微软雅黑" w:hAnsi="微软雅黑" w:cs="微软雅黑" w:hint="eastAsia"/>
          <w:color w:val="333333"/>
          <w:sz w:val="30"/>
          <w:szCs w:val="30"/>
          <w:u w:val="single"/>
          <w:shd w:val="clear" w:color="auto" w:fill="FFFFFF"/>
        </w:rPr>
        <w:t>2019</w:t>
      </w:r>
      <w:r w:rsidRPr="0016412D">
        <w:rPr>
          <w:rFonts w:ascii="宋体" w:eastAsia="宋体" w:hAnsi="宋体" w:cs="宋体" w:hint="eastAsia"/>
          <w:color w:val="333333"/>
          <w:sz w:val="30"/>
          <w:szCs w:val="30"/>
          <w:u w:val="single"/>
          <w:shd w:val="clear" w:color="auto" w:fill="FFFFFF"/>
        </w:rPr>
        <w:t>年</w:t>
      </w:r>
      <w:r w:rsidR="0012416C" w:rsidRPr="0012416C">
        <w:rPr>
          <w:rFonts w:ascii="宋体" w:eastAsia="宋体" w:hAnsi="宋体" w:cs="宋体" w:hint="eastAsia"/>
          <w:color w:val="333333"/>
          <w:sz w:val="30"/>
          <w:szCs w:val="30"/>
          <w:u w:val="single"/>
          <w:shd w:val="clear" w:color="auto" w:fill="FFFFFF"/>
        </w:rPr>
        <w:t>北大荒寿光龙盛贸易粮</w:t>
      </w:r>
      <w:r w:rsidRPr="0016412D">
        <w:rPr>
          <w:rFonts w:ascii="宋体" w:eastAsia="宋体" w:hAnsi="宋体" w:cs="宋体" w:hint="eastAsia"/>
          <w:color w:val="333333"/>
          <w:sz w:val="30"/>
          <w:szCs w:val="30"/>
          <w:u w:val="single"/>
          <w:shd w:val="clear" w:color="auto" w:fill="FFFFFF"/>
        </w:rPr>
        <w:t>（</w:t>
      </w:r>
      <w:r w:rsidR="0012416C">
        <w:rPr>
          <w:rFonts w:ascii="宋体" w:eastAsia="宋体" w:hAnsi="宋体" w:cs="宋体" w:hint="eastAsia"/>
          <w:color w:val="333333"/>
          <w:sz w:val="30"/>
          <w:szCs w:val="30"/>
          <w:u w:val="single"/>
          <w:shd w:val="clear" w:color="auto" w:fill="FFFFFF"/>
        </w:rPr>
        <w:t>玉米</w:t>
      </w:r>
      <w:r w:rsidRPr="0016412D">
        <w:rPr>
          <w:rFonts w:ascii="宋体" w:eastAsia="宋体" w:hAnsi="宋体" w:cs="宋体" w:hint="eastAsia"/>
          <w:color w:val="333333"/>
          <w:sz w:val="30"/>
          <w:szCs w:val="30"/>
          <w:u w:val="single"/>
          <w:shd w:val="clear" w:color="auto" w:fill="FFFFFF"/>
        </w:rPr>
        <w:t>）专场竞价销售交易会（以下简称：专场竞价交易会）</w:t>
      </w:r>
      <w:r w:rsidRPr="0016412D">
        <w:rPr>
          <w:rFonts w:ascii="宋体" w:eastAsia="宋体" w:hAnsi="宋体" w:cs="宋体" w:hint="eastAsia"/>
          <w:color w:val="333333"/>
          <w:sz w:val="30"/>
          <w:szCs w:val="30"/>
          <w:shd w:val="clear" w:color="auto" w:fill="FFFFFF"/>
        </w:rPr>
        <w:t>的相关工作。为保证专场竞价销售活动顺利进行，</w:t>
      </w:r>
      <w:r w:rsidRPr="0016412D">
        <w:rPr>
          <w:rFonts w:hint="eastAsia"/>
          <w:sz w:val="30"/>
          <w:szCs w:val="30"/>
        </w:rPr>
        <w:t>根据国家粮食局办公室关于印发《粮食竞价销售交易规则》的通知（国粮办发</w:t>
      </w:r>
      <w:r w:rsidRPr="0016412D">
        <w:rPr>
          <w:rFonts w:hint="eastAsia"/>
          <w:sz w:val="30"/>
          <w:szCs w:val="30"/>
        </w:rPr>
        <w:t xml:space="preserve"> [2016] 6</w:t>
      </w:r>
      <w:r w:rsidRPr="0016412D">
        <w:rPr>
          <w:rFonts w:hint="eastAsia"/>
          <w:sz w:val="30"/>
          <w:szCs w:val="30"/>
        </w:rPr>
        <w:t>号）的相关内容</w:t>
      </w:r>
      <w:r w:rsidRPr="0016412D">
        <w:rPr>
          <w:sz w:val="30"/>
          <w:szCs w:val="30"/>
        </w:rPr>
        <w:t>特制定本细则。</w:t>
      </w:r>
      <w:r w:rsidRPr="0016412D">
        <w:rPr>
          <w:rFonts w:ascii="宋体" w:eastAsia="宋体" w:hAnsi="宋体" w:cs="宋体" w:hint="eastAsia"/>
          <w:color w:val="333333"/>
          <w:sz w:val="30"/>
          <w:szCs w:val="30"/>
          <w:shd w:val="clear" w:color="auto" w:fill="FFFFFF"/>
        </w:rPr>
        <w:t>本细则适用于由交易中心组织的本次专场竞价交易会活动。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第二条、本次专场竞价交易会活动，采取计算机网络竞价的方式进行。</w:t>
      </w:r>
      <w:r w:rsidR="0012416C" w:rsidRPr="0012416C">
        <w:rPr>
          <w:rFonts w:ascii="宋体" w:eastAsia="宋体" w:hAnsi="宋体" w:cs="宋体" w:hint="eastAsia"/>
          <w:b/>
          <w:color w:val="333333"/>
          <w:sz w:val="30"/>
          <w:szCs w:val="30"/>
          <w:shd w:val="clear" w:color="auto" w:fill="FFFFFF"/>
        </w:rPr>
        <w:t>北大荒粮食集团寿光龙盛粮食贸易有限公司</w:t>
      </w:r>
      <w:r w:rsidRPr="0016412D">
        <w:rPr>
          <w:rFonts w:ascii="宋体" w:eastAsia="宋体" w:hAnsi="宋体" w:cs="宋体" w:hint="eastAsia"/>
          <w:color w:val="333333"/>
          <w:sz w:val="30"/>
          <w:szCs w:val="30"/>
          <w:shd w:val="clear" w:color="auto" w:fill="FFFFFF"/>
        </w:rPr>
        <w:t>作为卖方参加交易，参加交易的买方为</w:t>
      </w:r>
      <w:r w:rsidRPr="0016412D">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16412D">
        <w:rPr>
          <w:rFonts w:ascii="宋体" w:eastAsia="宋体" w:hAnsi="宋体" w:cs="宋体" w:hint="eastAsia"/>
          <w:color w:val="333333"/>
          <w:sz w:val="30"/>
          <w:szCs w:val="30"/>
          <w:shd w:val="clear" w:color="auto" w:fill="FFFFFF"/>
        </w:rPr>
        <w:t>。</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第三条、交易中心按照</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公开、公平、公正</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的原则组织专场竞价销售。交易中心及其工作人员和交易当事人必须遵守本细则，禁止恶意串通交易，损害他人利益。</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第二章　　交易准备</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16412D">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16412D">
        <w:rPr>
          <w:rFonts w:ascii="微软雅黑" w:eastAsia="微软雅黑" w:hAnsi="微软雅黑" w:cs="微软雅黑" w:hint="eastAsia"/>
          <w:color w:val="333333"/>
          <w:sz w:val="30"/>
          <w:szCs w:val="30"/>
          <w:shd w:val="clear" w:color="auto" w:fill="FFFFFF"/>
        </w:rPr>
        <w:t>CWCA</w:t>
      </w:r>
      <w:r w:rsidRPr="0016412D">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责任自负。</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第六条、具有参加专场竞价交易资格的买卖双方单位需向交易中心预交：</w:t>
      </w:r>
      <w:r w:rsidRPr="0016412D">
        <w:rPr>
          <w:rFonts w:ascii="微软雅黑" w:eastAsia="微软雅黑" w:hAnsi="微软雅黑" w:cs="微软雅黑" w:hint="eastAsia"/>
          <w:color w:val="333333"/>
          <w:sz w:val="30"/>
          <w:szCs w:val="30"/>
          <w:shd w:val="clear" w:color="auto" w:fill="FFFFFF"/>
        </w:rPr>
        <w:t>①</w:t>
      </w:r>
      <w:r w:rsidRPr="0016412D">
        <w:rPr>
          <w:rFonts w:ascii="宋体" w:eastAsia="宋体" w:hAnsi="宋体" w:cs="宋体" w:hint="eastAsia"/>
          <w:color w:val="333333"/>
          <w:sz w:val="30"/>
          <w:szCs w:val="30"/>
          <w:shd w:val="clear" w:color="auto" w:fill="FFFFFF"/>
        </w:rPr>
        <w:t>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w:t>
      </w:r>
      <w:r w:rsidRPr="0016412D">
        <w:rPr>
          <w:rFonts w:ascii="微软雅黑" w:eastAsia="微软雅黑" w:hAnsi="微软雅黑" w:cs="微软雅黑" w:hint="eastAsia"/>
          <w:color w:val="333333"/>
          <w:sz w:val="30"/>
          <w:szCs w:val="30"/>
          <w:shd w:val="clear" w:color="auto" w:fill="FFFFFF"/>
        </w:rPr>
        <w:t>②</w:t>
      </w:r>
      <w:r w:rsidRPr="0016412D">
        <w:rPr>
          <w:rFonts w:ascii="宋体" w:eastAsia="宋体" w:hAnsi="宋体" w:cs="宋体" w:hint="eastAsia"/>
          <w:color w:val="333333"/>
          <w:sz w:val="30"/>
          <w:szCs w:val="30"/>
          <w:shd w:val="clear" w:color="auto" w:fill="FFFFFF"/>
        </w:rPr>
        <w:t>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元的履约保证金。前述保证金必须在交易日前</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16412D">
        <w:rPr>
          <w:rFonts w:ascii="微软雅黑" w:eastAsia="微软雅黑" w:hAnsi="微软雅黑" w:cs="微软雅黑" w:hint="eastAsia"/>
          <w:color w:val="333333"/>
          <w:sz w:val="30"/>
          <w:szCs w:val="30"/>
          <w:shd w:val="clear" w:color="auto" w:fill="FFFFFF"/>
        </w:rPr>
        <w:t>15-158401040005571</w:t>
      </w:r>
      <w:r w:rsidRPr="0016412D">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16412D">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第三章　　交易地点和时间</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第九条、交易及报到地点设在交易中心（济南市泺源大街</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号省粮食局办公楼四楼交易大厅）。</w:t>
      </w:r>
      <w:r w:rsidRPr="0016412D">
        <w:rPr>
          <w:rFonts w:ascii="微软雅黑" w:eastAsia="微软雅黑" w:hAnsi="微软雅黑" w:cs="微软雅黑" w:hint="eastAsia"/>
          <w:color w:val="333333"/>
          <w:sz w:val="30"/>
          <w:szCs w:val="30"/>
          <w:shd w:val="clear" w:color="auto" w:fill="FFFFFF"/>
        </w:rPr>
        <w:t> </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第十二条、专场交易时间、地点如有临时变更，交易中心另行通知。</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第四章　　　交易秩序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第十三条、交易代表凭交易代表证按时入场参加交易。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第五章　　　交易程序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lastRenderedPageBreak/>
        <w:t>第十六条、专场竞价交易按标的序号顺序</w:t>
      </w: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依次按交易节进行。以每个标的的数量为单位，标的数量不可分割。</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16412D">
        <w:rPr>
          <w:rFonts w:ascii="宋体" w:eastAsia="宋体" w:hAnsi="宋体" w:cs="宋体" w:hint="eastAsia"/>
          <w:color w:val="333333"/>
          <w:sz w:val="30"/>
          <w:szCs w:val="30"/>
          <w:u w:val="single"/>
          <w:shd w:val="clear" w:color="auto" w:fill="FFFFFF"/>
        </w:rPr>
        <w:t>每吨</w:t>
      </w:r>
      <w:r w:rsidRPr="0016412D">
        <w:rPr>
          <w:rStyle w:val="a6"/>
          <w:rFonts w:ascii="微软雅黑" w:eastAsia="微软雅黑" w:hAnsi="微软雅黑" w:cs="微软雅黑" w:hint="eastAsia"/>
          <w:color w:val="333333"/>
          <w:sz w:val="30"/>
          <w:szCs w:val="30"/>
          <w:u w:val="single"/>
          <w:shd w:val="clear" w:color="auto" w:fill="FFFFFF"/>
        </w:rPr>
        <w:t>5</w:t>
      </w:r>
      <w:r w:rsidRPr="0016412D">
        <w:rPr>
          <w:rFonts w:ascii="宋体" w:eastAsia="宋体" w:hAnsi="宋体" w:cs="宋体" w:hint="eastAsia"/>
          <w:color w:val="333333"/>
          <w:sz w:val="30"/>
          <w:szCs w:val="30"/>
          <w:u w:val="single"/>
          <w:shd w:val="clear" w:color="auto" w:fill="FFFFFF"/>
        </w:rPr>
        <w:t>元</w:t>
      </w:r>
      <w:r w:rsidRPr="0016412D">
        <w:rPr>
          <w:rFonts w:ascii="宋体" w:eastAsia="宋体" w:hAnsi="宋体" w:cs="宋体" w:hint="eastAsia"/>
          <w:color w:val="333333"/>
          <w:sz w:val="30"/>
          <w:szCs w:val="30"/>
          <w:shd w:val="clear" w:color="auto" w:fill="FFFFFF"/>
        </w:rPr>
        <w:t>的价位递增报价。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第十八条、在标的起点价格上无人应价时，即该笔交易标的流标。</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第二十条、买方一经应价，不得撤回。</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第二十二条、专场竞价销售交易各标的的成交价格，</w:t>
      </w:r>
      <w:r w:rsidRPr="0016412D">
        <w:rPr>
          <w:rStyle w:val="a6"/>
          <w:rFonts w:ascii="宋体" w:eastAsia="宋体" w:hAnsi="宋体" w:cs="宋体" w:hint="eastAsia"/>
          <w:color w:val="333333"/>
          <w:sz w:val="30"/>
          <w:szCs w:val="30"/>
          <w:shd w:val="clear" w:color="auto" w:fill="FFFFFF"/>
        </w:rPr>
        <w:t>为实际承储库内散粮车板交货价格（无增减量、不含包装物）</w:t>
      </w:r>
      <w:r w:rsidRPr="0016412D">
        <w:rPr>
          <w:rFonts w:ascii="宋体" w:eastAsia="宋体" w:hAnsi="宋体" w:cs="宋体" w:hint="eastAsia"/>
          <w:color w:val="333333"/>
          <w:sz w:val="30"/>
          <w:szCs w:val="30"/>
          <w:shd w:val="clear" w:color="auto" w:fill="FFFFFF"/>
        </w:rPr>
        <w:t>。承储库须开具正式发票。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第二十三条、交易结束后，有成交的买方必须在</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个工作日内到交易中心（济南市泺源大街</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16412D">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第二十四条、交易中心</w:t>
      </w:r>
      <w:r w:rsidRPr="0016412D">
        <w:rPr>
          <w:rStyle w:val="a6"/>
          <w:rFonts w:ascii="宋体" w:eastAsia="宋体" w:hAnsi="宋体" w:cs="宋体" w:hint="eastAsia"/>
          <w:color w:val="333333"/>
          <w:sz w:val="30"/>
          <w:szCs w:val="30"/>
          <w:shd w:val="clear" w:color="auto" w:fill="FFFFFF"/>
        </w:rPr>
        <w:t>按成交金额的</w:t>
      </w:r>
      <w:r w:rsidR="00E70970">
        <w:rPr>
          <w:rStyle w:val="a6"/>
          <w:rFonts w:hint="eastAsia"/>
          <w:sz w:val="30"/>
          <w:szCs w:val="30"/>
        </w:rPr>
        <w:t>0.8</w:t>
      </w:r>
      <w:r w:rsidR="00E70970" w:rsidRPr="005D0D0E">
        <w:rPr>
          <w:rStyle w:val="a6"/>
          <w:rFonts w:hint="eastAsia"/>
          <w:sz w:val="30"/>
          <w:szCs w:val="30"/>
        </w:rPr>
        <w:t>‰</w:t>
      </w:r>
      <w:r w:rsidRPr="0016412D">
        <w:rPr>
          <w:rStyle w:val="a6"/>
          <w:rFonts w:ascii="宋体" w:eastAsia="宋体" w:hAnsi="宋体" w:cs="宋体" w:hint="eastAsia"/>
          <w:color w:val="333333"/>
          <w:sz w:val="30"/>
          <w:szCs w:val="30"/>
          <w:shd w:val="clear" w:color="auto" w:fill="FFFFFF"/>
        </w:rPr>
        <w:t>的标准分别向买方和卖方收取交易手续费</w:t>
      </w:r>
      <w:r w:rsidRPr="0016412D">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个工作日内退回未成交合同预交的保证金。</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第六章　　交割与结算</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第二十七条、</w:t>
      </w:r>
      <w:r w:rsidRPr="0016412D">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16412D">
        <w:rPr>
          <w:rFonts w:ascii="微软雅黑" w:eastAsia="微软雅黑" w:hAnsi="微软雅黑" w:cs="微软雅黑" w:hint="eastAsia"/>
          <w:color w:val="333333"/>
          <w:sz w:val="30"/>
          <w:szCs w:val="30"/>
          <w:shd w:val="clear" w:color="auto" w:fill="FFFFFF"/>
        </w:rPr>
        <w:t>2010</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178</w:t>
      </w:r>
      <w:r w:rsidRPr="0016412D">
        <w:rPr>
          <w:rFonts w:ascii="宋体" w:eastAsia="宋体" w:hAnsi="宋体" w:cs="宋体" w:hint="eastAsia"/>
          <w:color w:val="333333"/>
          <w:sz w:val="30"/>
          <w:szCs w:val="30"/>
          <w:shd w:val="clear" w:color="auto" w:fill="FFFFFF"/>
        </w:rPr>
        <w:t>号）相关条款规定执行。</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第二十八条、本次竞价销售粮食的</w:t>
      </w:r>
      <w:r w:rsidRPr="0016412D">
        <w:rPr>
          <w:rStyle w:val="a6"/>
          <w:rFonts w:ascii="宋体" w:eastAsia="宋体" w:hAnsi="宋体" w:cs="宋体" w:hint="eastAsia"/>
          <w:color w:val="333333"/>
          <w:sz w:val="30"/>
          <w:szCs w:val="30"/>
          <w:u w:val="single"/>
          <w:shd w:val="clear" w:color="auto" w:fill="FFFFFF"/>
        </w:rPr>
        <w:t>货款支付期限为自合同成交之日起</w:t>
      </w:r>
      <w:r w:rsidR="0012416C">
        <w:rPr>
          <w:rStyle w:val="a6"/>
          <w:rFonts w:ascii="宋体" w:eastAsia="宋体" w:hAnsi="宋体" w:cs="宋体" w:hint="eastAsia"/>
          <w:color w:val="333333"/>
          <w:sz w:val="30"/>
          <w:szCs w:val="30"/>
          <w:u w:val="single"/>
          <w:shd w:val="clear" w:color="auto" w:fill="FFFFFF"/>
        </w:rPr>
        <w:t>5</w:t>
      </w:r>
      <w:r w:rsidRPr="0016412D">
        <w:rPr>
          <w:rStyle w:val="a6"/>
          <w:rFonts w:ascii="宋体" w:eastAsia="宋体" w:hAnsi="宋体" w:cs="宋体" w:hint="eastAsia"/>
          <w:color w:val="333333"/>
          <w:sz w:val="30"/>
          <w:szCs w:val="30"/>
          <w:u w:val="single"/>
          <w:shd w:val="clear" w:color="auto" w:fill="FFFFFF"/>
        </w:rPr>
        <w:t>天（日历日），交货期限为自成交之日起</w:t>
      </w:r>
      <w:r w:rsidR="0012416C">
        <w:rPr>
          <w:rStyle w:val="a6"/>
          <w:rFonts w:ascii="宋体" w:eastAsia="宋体" w:hAnsi="宋体" w:cs="宋体" w:hint="eastAsia"/>
          <w:color w:val="333333"/>
          <w:sz w:val="30"/>
          <w:szCs w:val="30"/>
          <w:u w:val="single"/>
          <w:shd w:val="clear" w:color="auto" w:fill="FFFFFF"/>
        </w:rPr>
        <w:t>15</w:t>
      </w:r>
      <w:r w:rsidRPr="0016412D">
        <w:rPr>
          <w:rStyle w:val="a6"/>
          <w:rFonts w:ascii="宋体" w:eastAsia="宋体" w:hAnsi="宋体" w:cs="宋体" w:hint="eastAsia"/>
          <w:color w:val="333333"/>
          <w:sz w:val="30"/>
          <w:szCs w:val="30"/>
          <w:u w:val="single"/>
          <w:shd w:val="clear" w:color="auto" w:fill="FFFFFF"/>
        </w:rPr>
        <w:t>天（日历日，下同）。</w:t>
      </w:r>
      <w:r w:rsidRPr="0016412D">
        <w:rPr>
          <w:rFonts w:ascii="宋体" w:eastAsia="宋体" w:hAnsi="宋体" w:cs="宋体" w:hint="eastAsia"/>
          <w:color w:val="333333"/>
          <w:sz w:val="30"/>
          <w:szCs w:val="30"/>
          <w:shd w:val="clear" w:color="auto" w:fill="FFFFFF"/>
        </w:rPr>
        <w:t>本次竞价销售按照先款后货的原则，由交易中心</w:t>
      </w:r>
      <w:r w:rsidRPr="0016412D">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16412D">
        <w:rPr>
          <w:rFonts w:ascii="微软雅黑" w:eastAsia="微软雅黑" w:hAnsi="微软雅黑" w:cs="微软雅黑" w:hint="eastAsia"/>
          <w:color w:val="333333"/>
          <w:sz w:val="30"/>
          <w:szCs w:val="30"/>
          <w:shd w:val="clear" w:color="auto" w:fill="FFFFFF"/>
        </w:rPr>
        <w:t>CA</w:t>
      </w:r>
      <w:r w:rsidRPr="0016412D">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6412D" w:rsidRPr="0016412D" w:rsidRDefault="0016412D" w:rsidP="0016412D">
      <w:pPr>
        <w:pStyle w:val="a5"/>
        <w:widowControl/>
        <w:spacing w:beforeAutospacing="0" w:afterAutospacing="0" w:line="525" w:lineRule="atLeast"/>
        <w:rPr>
          <w:rFonts w:ascii="微软雅黑" w:eastAsia="微软雅黑" w:hAnsi="微软雅黑" w:cs="微软雅黑"/>
        </w:rPr>
      </w:pP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16412D">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6412D" w:rsidRPr="0016412D" w:rsidRDefault="0016412D" w:rsidP="0016412D">
      <w:pPr>
        <w:pStyle w:val="a5"/>
        <w:widowControl/>
        <w:spacing w:beforeAutospacing="0" w:afterAutospacing="0" w:line="525" w:lineRule="atLeast"/>
        <w:rPr>
          <w:rFonts w:ascii="微软雅黑" w:eastAsia="微软雅黑" w:hAnsi="微软雅黑" w:cs="微软雅黑"/>
        </w:rPr>
      </w:pP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16412D">
        <w:rPr>
          <w:rFonts w:ascii="微软雅黑" w:eastAsia="微软雅黑" w:hAnsi="微软雅黑" w:cs="微软雅黑" w:hint="eastAsia"/>
          <w:color w:val="333333"/>
          <w:sz w:val="30"/>
          <w:szCs w:val="30"/>
          <w:shd w:val="clear" w:color="auto" w:fill="FFFFFF"/>
        </w:rPr>
        <w:t>2010</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178</w:t>
      </w:r>
      <w:r w:rsidRPr="0016412D">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16412D">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第三十二条、买卖双方出现粮食买卖合同纠纷，由双方协商解决。协商不成，</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第七章　　违约处罚</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元的履约保证金和每吨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元的交易保证金，将作为违约金被全额没收。其中履约保证金</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吨划归守约方，交易保证金</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吨则作为交易中心向违约方收取的交易手续费。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元的履约保证金和每吨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元的交易保证金，将作为违约金被全额没收。其中履</w:t>
      </w:r>
      <w:r w:rsidRPr="0016412D">
        <w:rPr>
          <w:rFonts w:ascii="宋体" w:eastAsia="宋体" w:hAnsi="宋体" w:cs="宋体" w:hint="eastAsia"/>
          <w:color w:val="333333"/>
          <w:sz w:val="28"/>
          <w:szCs w:val="28"/>
          <w:shd w:val="clear" w:color="auto" w:fill="FFFFFF"/>
        </w:rPr>
        <w:lastRenderedPageBreak/>
        <w:t>约保证金</w:t>
      </w:r>
      <w:r w:rsidRPr="0016412D">
        <w:rPr>
          <w:rFonts w:ascii="微软雅黑" w:eastAsia="微软雅黑" w:hAnsi="微软雅黑" w:cs="微软雅黑" w:hint="eastAsia"/>
          <w:color w:val="333333"/>
          <w:sz w:val="28"/>
          <w:szCs w:val="28"/>
          <w:shd w:val="clear" w:color="auto" w:fill="FFFFFF"/>
        </w:rPr>
        <w:t>100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吨划归买方，交易保证金</w:t>
      </w:r>
      <w:r w:rsidRPr="0016412D">
        <w:rPr>
          <w:rFonts w:ascii="微软雅黑" w:eastAsia="微软雅黑" w:hAnsi="微软雅黑" w:cs="微软雅黑" w:hint="eastAsia"/>
          <w:color w:val="333333"/>
          <w:sz w:val="28"/>
          <w:szCs w:val="28"/>
          <w:shd w:val="clear" w:color="auto" w:fill="FFFFFF"/>
        </w:rPr>
        <w:t>10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吨则作为交易中心向卖方收取的交易手续费。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16412D">
        <w:rPr>
          <w:rFonts w:ascii="微软雅黑" w:eastAsia="微软雅黑" w:hAnsi="微软雅黑" w:cs="微软雅黑" w:hint="eastAsia"/>
          <w:color w:val="333333"/>
          <w:sz w:val="28"/>
          <w:szCs w:val="28"/>
          <w:shd w:val="clear" w:color="auto" w:fill="FFFFFF"/>
        </w:rPr>
        <w:t>100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吨乘以未履约数量由交易中心负责划归卖方，交易保证金</w:t>
      </w:r>
      <w:r w:rsidRPr="0016412D">
        <w:rPr>
          <w:rFonts w:ascii="微软雅黑" w:eastAsia="微软雅黑" w:hAnsi="微软雅黑" w:cs="微软雅黑" w:hint="eastAsia"/>
          <w:color w:val="333333"/>
          <w:sz w:val="28"/>
          <w:szCs w:val="28"/>
          <w:shd w:val="clear" w:color="auto" w:fill="FFFFFF"/>
        </w:rPr>
        <w:t>10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第八章</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不可抗力</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 xml:space="preserve">第九章　</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附</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则</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第三十九条、本交易细则自发布之日起执行。</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第四十一条、本交易细则由交易中心负责解释。</w:t>
      </w:r>
    </w:p>
    <w:sectPr w:rsidR="00670471" w:rsidRPr="0016412D" w:rsidSect="00B270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2D8" w:rsidRDefault="00F652D8" w:rsidP="0016412D">
      <w:r>
        <w:separator/>
      </w:r>
    </w:p>
  </w:endnote>
  <w:endnote w:type="continuationSeparator" w:id="1">
    <w:p w:rsidR="00F652D8" w:rsidRDefault="00F652D8" w:rsidP="00164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2D8" w:rsidRDefault="00F652D8" w:rsidP="0016412D">
      <w:r>
        <w:separator/>
      </w:r>
    </w:p>
  </w:footnote>
  <w:footnote w:type="continuationSeparator" w:id="1">
    <w:p w:rsidR="00F652D8" w:rsidRDefault="00F652D8" w:rsidP="00164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CD2"/>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181B"/>
    <w:rsid w:val="00123C1F"/>
    <w:rsid w:val="0012416C"/>
    <w:rsid w:val="0012500E"/>
    <w:rsid w:val="00133383"/>
    <w:rsid w:val="00135153"/>
    <w:rsid w:val="00136658"/>
    <w:rsid w:val="00146FB5"/>
    <w:rsid w:val="0015479C"/>
    <w:rsid w:val="00154D76"/>
    <w:rsid w:val="00156127"/>
    <w:rsid w:val="00157759"/>
    <w:rsid w:val="0016412D"/>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2F5F12"/>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51243F"/>
    <w:rsid w:val="005139F9"/>
    <w:rsid w:val="00516B0D"/>
    <w:rsid w:val="00516BBC"/>
    <w:rsid w:val="0052422E"/>
    <w:rsid w:val="00527754"/>
    <w:rsid w:val="0053036E"/>
    <w:rsid w:val="00540BB2"/>
    <w:rsid w:val="005428A5"/>
    <w:rsid w:val="00542DF3"/>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075A1"/>
    <w:rsid w:val="00613641"/>
    <w:rsid w:val="006217F8"/>
    <w:rsid w:val="00622274"/>
    <w:rsid w:val="006410C1"/>
    <w:rsid w:val="00643E72"/>
    <w:rsid w:val="00652BCA"/>
    <w:rsid w:val="00670471"/>
    <w:rsid w:val="0067435E"/>
    <w:rsid w:val="0067762C"/>
    <w:rsid w:val="00677734"/>
    <w:rsid w:val="00690E69"/>
    <w:rsid w:val="00691C72"/>
    <w:rsid w:val="00691CD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216E"/>
    <w:rsid w:val="007767AD"/>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690"/>
    <w:rsid w:val="00DA1C6F"/>
    <w:rsid w:val="00DB607E"/>
    <w:rsid w:val="00DC0B49"/>
    <w:rsid w:val="00DD2631"/>
    <w:rsid w:val="00DD63DF"/>
    <w:rsid w:val="00DE27C7"/>
    <w:rsid w:val="00DE3EFE"/>
    <w:rsid w:val="00DF1BD0"/>
    <w:rsid w:val="00DF56B9"/>
    <w:rsid w:val="00E178D4"/>
    <w:rsid w:val="00E23B51"/>
    <w:rsid w:val="00E33A0B"/>
    <w:rsid w:val="00E34335"/>
    <w:rsid w:val="00E37AF0"/>
    <w:rsid w:val="00E40417"/>
    <w:rsid w:val="00E445EA"/>
    <w:rsid w:val="00E44F96"/>
    <w:rsid w:val="00E45965"/>
    <w:rsid w:val="00E5340E"/>
    <w:rsid w:val="00E55106"/>
    <w:rsid w:val="00E70970"/>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52D8"/>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12D"/>
    <w:rPr>
      <w:sz w:val="18"/>
      <w:szCs w:val="18"/>
    </w:rPr>
  </w:style>
  <w:style w:type="paragraph" w:styleId="a4">
    <w:name w:val="footer"/>
    <w:basedOn w:val="a"/>
    <w:link w:val="Char0"/>
    <w:uiPriority w:val="99"/>
    <w:unhideWhenUsed/>
    <w:rsid w:val="0016412D"/>
    <w:pPr>
      <w:tabs>
        <w:tab w:val="center" w:pos="4153"/>
        <w:tab w:val="right" w:pos="8306"/>
      </w:tabs>
      <w:snapToGrid w:val="0"/>
      <w:jc w:val="left"/>
    </w:pPr>
    <w:rPr>
      <w:sz w:val="18"/>
      <w:szCs w:val="18"/>
    </w:rPr>
  </w:style>
  <w:style w:type="character" w:customStyle="1" w:styleId="Char0">
    <w:name w:val="页脚 Char"/>
    <w:basedOn w:val="a0"/>
    <w:link w:val="a4"/>
    <w:uiPriority w:val="99"/>
    <w:rsid w:val="0016412D"/>
    <w:rPr>
      <w:sz w:val="18"/>
      <w:szCs w:val="18"/>
    </w:rPr>
  </w:style>
  <w:style w:type="paragraph" w:styleId="a5">
    <w:name w:val="Normal (Web)"/>
    <w:basedOn w:val="a"/>
    <w:qFormat/>
    <w:rsid w:val="0016412D"/>
    <w:pPr>
      <w:spacing w:beforeAutospacing="1" w:afterAutospacing="1"/>
      <w:jc w:val="left"/>
    </w:pPr>
    <w:rPr>
      <w:rFonts w:cs="Times New Roman"/>
      <w:kern w:val="0"/>
      <w:sz w:val="24"/>
      <w:szCs w:val="24"/>
    </w:rPr>
  </w:style>
  <w:style w:type="character" w:styleId="a6">
    <w:name w:val="Strong"/>
    <w:basedOn w:val="a0"/>
    <w:qFormat/>
    <w:rsid w:val="0016412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zheng</cp:lastModifiedBy>
  <cp:revision>2</cp:revision>
  <dcterms:created xsi:type="dcterms:W3CDTF">2019-05-19T02:55:00Z</dcterms:created>
  <dcterms:modified xsi:type="dcterms:W3CDTF">2019-05-19T02:55:00Z</dcterms:modified>
</cp:coreProperties>
</file>