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F70B4D">
        <w:rPr>
          <w:rStyle w:val="a6"/>
          <w:rFonts w:ascii="宋体" w:eastAsia="宋体" w:hAnsi="宋体" w:cs="宋体" w:hint="eastAsia"/>
          <w:color w:val="FF0000"/>
          <w:sz w:val="31"/>
          <w:szCs w:val="31"/>
          <w:shd w:val="clear" w:color="auto" w:fill="FFFFFF"/>
        </w:rPr>
        <w:t>汶上</w:t>
      </w:r>
      <w:bookmarkStart w:id="0" w:name="_GoBack"/>
      <w:bookmarkEnd w:id="0"/>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F70B4D">
        <w:rPr>
          <w:rFonts w:ascii="微软雅黑" w:eastAsia="微软雅黑" w:hAnsi="微软雅黑" w:cs="微软雅黑" w:hint="eastAsia"/>
          <w:color w:val="FF0000"/>
          <w:sz w:val="30"/>
          <w:szCs w:val="30"/>
          <w:shd w:val="clear" w:color="auto" w:fill="FFFFFF"/>
        </w:rPr>
        <w:t>3</w:t>
      </w:r>
      <w:r>
        <w:rPr>
          <w:rFonts w:ascii="宋体" w:eastAsia="宋体" w:hAnsi="宋体" w:cs="宋体" w:hint="eastAsia"/>
          <w:color w:val="FF0000"/>
          <w:sz w:val="30"/>
          <w:szCs w:val="30"/>
          <w:shd w:val="clear" w:color="auto" w:fill="FFFFFF"/>
        </w:rPr>
        <w:t>月</w:t>
      </w:r>
      <w:r w:rsidR="00F70B4D">
        <w:rPr>
          <w:rFonts w:ascii="微软雅黑" w:eastAsia="微软雅黑" w:hAnsi="微软雅黑" w:cs="微软雅黑" w:hint="eastAsia"/>
          <w:color w:val="FF0000"/>
          <w:sz w:val="30"/>
          <w:szCs w:val="30"/>
          <w:shd w:val="clear" w:color="auto" w:fill="FFFFFF"/>
        </w:rPr>
        <w:t>6</w:t>
      </w:r>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F70B4D">
        <w:rPr>
          <w:rFonts w:ascii="宋体" w:eastAsia="宋体" w:hAnsi="宋体" w:cs="宋体" w:hint="eastAsia"/>
          <w:b/>
          <w:bCs/>
          <w:color w:val="333333"/>
          <w:sz w:val="30"/>
          <w:szCs w:val="30"/>
          <w:shd w:val="clear" w:color="auto" w:fill="FFFFFF"/>
        </w:rPr>
        <w:t>汶上县粮食局直属粮库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F70B4D">
        <w:rPr>
          <w:rFonts w:ascii="宋体" w:eastAsia="宋体" w:hAnsi="宋体" w:cs="宋体" w:hint="eastAsia"/>
          <w:color w:val="FF0000"/>
          <w:sz w:val="30"/>
          <w:szCs w:val="30"/>
          <w:u w:val="single"/>
          <w:shd w:val="clear" w:color="auto" w:fill="FFFFFF"/>
        </w:rPr>
        <w:t>汶上</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F70B4D">
        <w:rPr>
          <w:rFonts w:ascii="宋体" w:eastAsia="宋体" w:hAnsi="宋体" w:cs="宋体" w:hint="eastAsia"/>
          <w:b/>
          <w:bCs/>
          <w:color w:val="333333"/>
          <w:sz w:val="30"/>
          <w:szCs w:val="30"/>
          <w:shd w:val="clear" w:color="auto" w:fill="FFFFFF"/>
        </w:rPr>
        <w:t>汶上县粮食局直属粮库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F70B4D">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F70B4D">
        <w:rPr>
          <w:rStyle w:val="a6"/>
          <w:rFonts w:ascii="宋体" w:eastAsia="宋体" w:hAnsi="宋体" w:cs="宋体" w:hint="eastAsia"/>
          <w:color w:val="FF0000"/>
          <w:sz w:val="30"/>
          <w:szCs w:val="30"/>
          <w:u w:val="single"/>
          <w:shd w:val="clear" w:color="auto" w:fill="FFFFFF"/>
        </w:rPr>
        <w:t>35</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F70B4D">
        <w:rPr>
          <w:rStyle w:val="a6"/>
          <w:rFonts w:ascii="宋体" w:eastAsia="宋体" w:hAnsi="宋体" w:cs="宋体" w:hint="eastAsia"/>
          <w:color w:val="FF0000"/>
          <w:sz w:val="30"/>
          <w:szCs w:val="30"/>
          <w:u w:val="single"/>
          <w:shd w:val="clear" w:color="auto" w:fill="FFFFFF"/>
        </w:rPr>
        <w:t>40</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D5" w:rsidRDefault="00F546D5" w:rsidP="004D2DA6">
      <w:r>
        <w:separator/>
      </w:r>
    </w:p>
  </w:endnote>
  <w:endnote w:type="continuationSeparator" w:id="0">
    <w:p w:rsidR="00F546D5" w:rsidRDefault="00F546D5"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D5" w:rsidRDefault="00F546D5" w:rsidP="004D2DA6">
      <w:r>
        <w:separator/>
      </w:r>
    </w:p>
  </w:footnote>
  <w:footnote w:type="continuationSeparator" w:id="0">
    <w:p w:rsidR="00F546D5" w:rsidRDefault="00F546D5"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140E5B"/>
    <w:rsid w:val="002021CC"/>
    <w:rsid w:val="004032B8"/>
    <w:rsid w:val="00420EE0"/>
    <w:rsid w:val="00447022"/>
    <w:rsid w:val="004A038B"/>
    <w:rsid w:val="004D2DA6"/>
    <w:rsid w:val="00552E18"/>
    <w:rsid w:val="005C6434"/>
    <w:rsid w:val="005F6397"/>
    <w:rsid w:val="006B7396"/>
    <w:rsid w:val="0071055D"/>
    <w:rsid w:val="007949A6"/>
    <w:rsid w:val="007C6361"/>
    <w:rsid w:val="008E0F7D"/>
    <w:rsid w:val="008F007A"/>
    <w:rsid w:val="009B71EC"/>
    <w:rsid w:val="00AA23B4"/>
    <w:rsid w:val="00C560AB"/>
    <w:rsid w:val="00CC162B"/>
    <w:rsid w:val="00D22430"/>
    <w:rsid w:val="00DF7881"/>
    <w:rsid w:val="00E72A5E"/>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6</cp:revision>
  <dcterms:created xsi:type="dcterms:W3CDTF">2019-01-24T03:33:00Z</dcterms:created>
  <dcterms:modified xsi:type="dcterms:W3CDTF">2019-03-01T07:46:00Z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